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DC75DC" w:rsidRDefault="00DC75DC" w:rsidP="00DC75DC">
      <w:pPr>
        <w:rPr>
          <w:rFonts w:ascii="Times New Roman" w:hAnsi="Times New Roman" w:cs="Times New Roman"/>
          <w:b/>
          <w:sz w:val="32"/>
          <w:szCs w:val="24"/>
        </w:rPr>
      </w:pPr>
      <w:bookmarkStart w:id="0" w:name="_GoBack"/>
      <w:r w:rsidRPr="00DC75DC">
        <w:rPr>
          <w:rFonts w:ascii="Times New Roman" w:hAnsi="Times New Roman" w:cs="Times New Roman"/>
          <w:b/>
          <w:sz w:val="32"/>
          <w:szCs w:val="24"/>
        </w:rPr>
        <w:t>Partial substitution of chemical fertilizers with organic supplements increased wheat productivity and profitability under limited and assured irrigation regimes</w:t>
      </w:r>
    </w:p>
    <w:p w:rsidR="00DC75DC" w:rsidRPr="00DC75DC" w:rsidRDefault="00DC75DC" w:rsidP="00DC75DC">
      <w:pPr>
        <w:rPr>
          <w:rFonts w:ascii="Times New Roman" w:hAnsi="Times New Roman" w:cs="Times New Roman"/>
          <w:sz w:val="24"/>
          <w:szCs w:val="24"/>
        </w:rPr>
      </w:pPr>
      <w:proofErr w:type="spellStart"/>
      <w:r w:rsidRPr="00DC75DC">
        <w:rPr>
          <w:rFonts w:ascii="Times New Roman" w:hAnsi="Times New Roman" w:cs="Times New Roman"/>
          <w:sz w:val="24"/>
          <w:szCs w:val="24"/>
        </w:rPr>
        <w:t>Imad</w:t>
      </w:r>
      <w:proofErr w:type="spellEnd"/>
      <w:r w:rsidRPr="00DC75DC">
        <w:rPr>
          <w:rFonts w:ascii="Times New Roman" w:hAnsi="Times New Roman" w:cs="Times New Roman"/>
          <w:sz w:val="24"/>
          <w:szCs w:val="24"/>
        </w:rPr>
        <w:t xml:space="preserve"> Khan</w:t>
      </w:r>
    </w:p>
    <w:p w:rsidR="00DC75DC" w:rsidRPr="00DC75DC" w:rsidRDefault="00DC75DC" w:rsidP="00DC75DC">
      <w:pPr>
        <w:rPr>
          <w:rFonts w:ascii="Times New Roman" w:hAnsi="Times New Roman" w:cs="Times New Roman"/>
          <w:szCs w:val="24"/>
        </w:rPr>
      </w:pPr>
      <w:r w:rsidRPr="00DC75DC">
        <w:rPr>
          <w:rFonts w:ascii="Times New Roman" w:hAnsi="Times New Roman" w:cs="Times New Roman"/>
          <w:szCs w:val="24"/>
        </w:rPr>
        <w:t>The University of Agriculture, Pakistan</w:t>
      </w:r>
    </w:p>
    <w:p w:rsidR="00DC75DC" w:rsidRPr="00DC75DC" w:rsidRDefault="00DC75DC" w:rsidP="00DC75DC">
      <w:pPr>
        <w:jc w:val="center"/>
        <w:rPr>
          <w:rFonts w:ascii="Times New Roman" w:hAnsi="Times New Roman" w:cs="Times New Roman"/>
          <w:b/>
          <w:sz w:val="24"/>
          <w:szCs w:val="24"/>
        </w:rPr>
      </w:pPr>
      <w:r w:rsidRPr="00DC75DC">
        <w:rPr>
          <w:rFonts w:ascii="Times New Roman" w:hAnsi="Times New Roman" w:cs="Times New Roman"/>
          <w:b/>
          <w:sz w:val="24"/>
          <w:szCs w:val="24"/>
        </w:rPr>
        <w:t>Abstract</w:t>
      </w:r>
    </w:p>
    <w:p w:rsidR="00DC75DC" w:rsidRPr="00DC75DC" w:rsidRDefault="00DC75DC" w:rsidP="00DC75DC">
      <w:pPr>
        <w:jc w:val="both"/>
        <w:rPr>
          <w:rFonts w:ascii="Times New Roman" w:hAnsi="Times New Roman" w:cs="Times New Roman"/>
          <w:sz w:val="20"/>
          <w:szCs w:val="24"/>
        </w:rPr>
      </w:pPr>
      <w:r w:rsidRPr="00DC75DC">
        <w:rPr>
          <w:rFonts w:ascii="Times New Roman" w:hAnsi="Times New Roman" w:cs="Times New Roman"/>
          <w:b/>
          <w:sz w:val="20"/>
          <w:szCs w:val="24"/>
        </w:rPr>
        <w:t>Statement of the problem:</w:t>
      </w:r>
      <w:r w:rsidRPr="00DC75DC">
        <w:rPr>
          <w:rFonts w:ascii="Times New Roman" w:hAnsi="Times New Roman" w:cs="Times New Roman"/>
          <w:sz w:val="20"/>
          <w:szCs w:val="24"/>
        </w:rPr>
        <w:t xml:space="preserve"> Crop wastes could be applied in conjunction with synthetic fertilizers to satisfy crop nutritional needs and enhance soil fertility. A field experiment was </w:t>
      </w:r>
      <w:r>
        <w:rPr>
          <w:rFonts w:ascii="Times New Roman" w:hAnsi="Times New Roman" w:cs="Times New Roman"/>
          <w:sz w:val="20"/>
          <w:szCs w:val="24"/>
        </w:rPr>
        <w:t>carried out during winter 2019–</w:t>
      </w:r>
      <w:r w:rsidRPr="00DC75DC">
        <w:rPr>
          <w:rFonts w:ascii="Times New Roman" w:hAnsi="Times New Roman" w:cs="Times New Roman"/>
          <w:sz w:val="20"/>
          <w:szCs w:val="24"/>
        </w:rPr>
        <w:t>2020 at the AMK Research Farm (</w:t>
      </w:r>
      <w:proofErr w:type="spellStart"/>
      <w:r w:rsidRPr="00DC75DC">
        <w:rPr>
          <w:rFonts w:ascii="Times New Roman" w:hAnsi="Times New Roman" w:cs="Times New Roman"/>
          <w:sz w:val="20"/>
          <w:szCs w:val="24"/>
        </w:rPr>
        <w:t>Palatoo</w:t>
      </w:r>
      <w:proofErr w:type="spellEnd"/>
      <w:r w:rsidRPr="00DC75DC">
        <w:rPr>
          <w:rFonts w:ascii="Times New Roman" w:hAnsi="Times New Roman" w:cs="Times New Roman"/>
          <w:sz w:val="20"/>
          <w:szCs w:val="24"/>
        </w:rPr>
        <w:t xml:space="preserve">) </w:t>
      </w:r>
      <w:proofErr w:type="spellStart"/>
      <w:r w:rsidRPr="00DC75DC">
        <w:rPr>
          <w:rFonts w:ascii="Times New Roman" w:hAnsi="Times New Roman" w:cs="Times New Roman"/>
          <w:sz w:val="20"/>
          <w:szCs w:val="24"/>
        </w:rPr>
        <w:t>Mardan</w:t>
      </w:r>
      <w:proofErr w:type="spellEnd"/>
      <w:r w:rsidRPr="00DC75DC">
        <w:rPr>
          <w:rFonts w:ascii="Times New Roman" w:hAnsi="Times New Roman" w:cs="Times New Roman"/>
          <w:sz w:val="20"/>
          <w:szCs w:val="24"/>
        </w:rPr>
        <w:t xml:space="preserve">, KPK (Pakistan) to investigate the combined effect of </w:t>
      </w:r>
      <w:r w:rsidRPr="00DC75DC">
        <w:rPr>
          <w:rFonts w:ascii="Times New Roman" w:hAnsi="Times New Roman" w:cs="Times New Roman"/>
          <w:sz w:val="20"/>
          <w:szCs w:val="24"/>
        </w:rPr>
        <w:t xml:space="preserve">Phosphorous </w:t>
      </w:r>
      <w:r w:rsidRPr="00DC75DC">
        <w:rPr>
          <w:rFonts w:ascii="Times New Roman" w:hAnsi="Times New Roman" w:cs="Times New Roman"/>
          <w:sz w:val="20"/>
          <w:szCs w:val="24"/>
        </w:rPr>
        <w:t xml:space="preserve">(PS) and </w:t>
      </w:r>
      <w:r w:rsidRPr="00DC75DC">
        <w:rPr>
          <w:rFonts w:ascii="Times New Roman" w:hAnsi="Times New Roman" w:cs="Times New Roman"/>
          <w:sz w:val="20"/>
          <w:szCs w:val="24"/>
        </w:rPr>
        <w:t xml:space="preserve">Organic Sources </w:t>
      </w:r>
      <w:r w:rsidRPr="00DC75DC">
        <w:rPr>
          <w:rFonts w:ascii="Times New Roman" w:hAnsi="Times New Roman" w:cs="Times New Roman"/>
          <w:sz w:val="20"/>
          <w:szCs w:val="24"/>
        </w:rPr>
        <w:t>(OSs) on wheat productivity under different irrigation regimes. The experimental factors were: two irrigation regimes (limited and full irrigation), three inorganic sources of phosphorus (</w:t>
      </w:r>
      <w:r w:rsidRPr="00DC75DC">
        <w:rPr>
          <w:rFonts w:ascii="Times New Roman" w:hAnsi="Times New Roman" w:cs="Times New Roman"/>
          <w:sz w:val="20"/>
          <w:szCs w:val="24"/>
        </w:rPr>
        <w:t xml:space="preserve">Triple Super Phosphate </w:t>
      </w:r>
      <w:r w:rsidRPr="00DC75DC">
        <w:rPr>
          <w:rFonts w:ascii="Times New Roman" w:hAnsi="Times New Roman" w:cs="Times New Roman"/>
          <w:sz w:val="20"/>
          <w:szCs w:val="24"/>
        </w:rPr>
        <w:t xml:space="preserve">(TSP), </w:t>
      </w:r>
      <w:r w:rsidRPr="00DC75DC">
        <w:rPr>
          <w:rFonts w:ascii="Times New Roman" w:hAnsi="Times New Roman" w:cs="Times New Roman"/>
          <w:sz w:val="20"/>
          <w:szCs w:val="24"/>
        </w:rPr>
        <w:t xml:space="preserve">Single Super Phosphate </w:t>
      </w:r>
      <w:r w:rsidRPr="00DC75DC">
        <w:rPr>
          <w:rFonts w:ascii="Times New Roman" w:hAnsi="Times New Roman" w:cs="Times New Roman"/>
          <w:sz w:val="20"/>
          <w:szCs w:val="24"/>
        </w:rPr>
        <w:t xml:space="preserve">(SSP) and </w:t>
      </w:r>
      <w:r w:rsidRPr="00DC75DC">
        <w:rPr>
          <w:rFonts w:ascii="Times New Roman" w:hAnsi="Times New Roman" w:cs="Times New Roman"/>
          <w:sz w:val="20"/>
          <w:szCs w:val="24"/>
        </w:rPr>
        <w:t>Di</w:t>
      </w:r>
      <w:r w:rsidRPr="00DC75DC">
        <w:rPr>
          <w:rFonts w:ascii="Times New Roman" w:hAnsi="Times New Roman" w:cs="Times New Roman"/>
          <w:sz w:val="20"/>
          <w:szCs w:val="24"/>
        </w:rPr>
        <w:t>-</w:t>
      </w:r>
      <w:r w:rsidRPr="00DC75DC">
        <w:rPr>
          <w:rFonts w:ascii="Times New Roman" w:hAnsi="Times New Roman" w:cs="Times New Roman"/>
          <w:sz w:val="20"/>
          <w:szCs w:val="24"/>
        </w:rPr>
        <w:t>Ammonium Phosp</w:t>
      </w:r>
      <w:r>
        <w:rPr>
          <w:rFonts w:ascii="Times New Roman" w:hAnsi="Times New Roman" w:cs="Times New Roman"/>
          <w:sz w:val="20"/>
          <w:szCs w:val="24"/>
        </w:rPr>
        <w:t>hate (DAP)) applied at 90 kg ha</w:t>
      </w:r>
      <w:r w:rsidRPr="00DC75DC">
        <w:rPr>
          <w:rFonts w:ascii="Times New Roman" w:hAnsi="Times New Roman" w:cs="Times New Roman"/>
          <w:sz w:val="20"/>
          <w:szCs w:val="24"/>
          <w:vertAlign w:val="superscript"/>
        </w:rPr>
        <w:t>-</w:t>
      </w:r>
      <w:r w:rsidRPr="00DC75DC">
        <w:rPr>
          <w:rFonts w:ascii="Times New Roman" w:hAnsi="Times New Roman" w:cs="Times New Roman"/>
          <w:sz w:val="20"/>
          <w:szCs w:val="24"/>
          <w:vertAlign w:val="superscript"/>
        </w:rPr>
        <w:t>1</w:t>
      </w:r>
      <w:r w:rsidRPr="00DC75DC">
        <w:rPr>
          <w:rFonts w:ascii="Times New Roman" w:hAnsi="Times New Roman" w:cs="Times New Roman"/>
          <w:sz w:val="20"/>
          <w:szCs w:val="24"/>
        </w:rPr>
        <w:t>, and three organic amendments (</w:t>
      </w:r>
      <w:r w:rsidRPr="00DC75DC">
        <w:rPr>
          <w:rFonts w:ascii="Times New Roman" w:hAnsi="Times New Roman" w:cs="Times New Roman"/>
          <w:sz w:val="20"/>
          <w:szCs w:val="24"/>
        </w:rPr>
        <w:t>Farm</w:t>
      </w:r>
      <w:r>
        <w:rPr>
          <w:rFonts w:ascii="Times New Roman" w:hAnsi="Times New Roman" w:cs="Times New Roman"/>
          <w:sz w:val="20"/>
          <w:szCs w:val="24"/>
        </w:rPr>
        <w:t xml:space="preserve"> </w:t>
      </w:r>
      <w:r w:rsidRPr="00DC75DC">
        <w:rPr>
          <w:rFonts w:ascii="Times New Roman" w:hAnsi="Times New Roman" w:cs="Times New Roman"/>
          <w:sz w:val="20"/>
          <w:szCs w:val="24"/>
        </w:rPr>
        <w:t xml:space="preserve">Yard Manure </w:t>
      </w:r>
      <w:r w:rsidRPr="00DC75DC">
        <w:rPr>
          <w:rFonts w:ascii="Times New Roman" w:hAnsi="Times New Roman" w:cs="Times New Roman"/>
          <w:sz w:val="20"/>
          <w:szCs w:val="24"/>
        </w:rPr>
        <w:t xml:space="preserve">(FYM), </w:t>
      </w:r>
      <w:proofErr w:type="spellStart"/>
      <w:r w:rsidRPr="00DC75DC">
        <w:rPr>
          <w:rFonts w:ascii="Times New Roman" w:hAnsi="Times New Roman" w:cs="Times New Roman"/>
          <w:sz w:val="20"/>
          <w:szCs w:val="24"/>
        </w:rPr>
        <w:t>Mung</w:t>
      </w:r>
      <w:proofErr w:type="spellEnd"/>
      <w:r w:rsidRPr="00DC75DC">
        <w:rPr>
          <w:rFonts w:ascii="Times New Roman" w:hAnsi="Times New Roman" w:cs="Times New Roman"/>
          <w:sz w:val="20"/>
          <w:szCs w:val="24"/>
        </w:rPr>
        <w:t xml:space="preserve"> Bean Residue </w:t>
      </w:r>
      <w:r w:rsidRPr="00DC75DC">
        <w:rPr>
          <w:rFonts w:ascii="Times New Roman" w:hAnsi="Times New Roman" w:cs="Times New Roman"/>
          <w:sz w:val="20"/>
          <w:szCs w:val="24"/>
        </w:rPr>
        <w:t xml:space="preserve">(MBR), and </w:t>
      </w:r>
      <w:r w:rsidRPr="00DC75DC">
        <w:rPr>
          <w:rFonts w:ascii="Times New Roman" w:hAnsi="Times New Roman" w:cs="Times New Roman"/>
          <w:sz w:val="20"/>
          <w:szCs w:val="24"/>
        </w:rPr>
        <w:t xml:space="preserve">Canola Residue </w:t>
      </w:r>
      <w:r w:rsidRPr="00DC75DC">
        <w:rPr>
          <w:rFonts w:ascii="Times New Roman" w:hAnsi="Times New Roman" w:cs="Times New Roman"/>
          <w:sz w:val="20"/>
          <w:szCs w:val="24"/>
        </w:rPr>
        <w:t>(CR)) applied at</w:t>
      </w:r>
      <w:r>
        <w:rPr>
          <w:rFonts w:ascii="Times New Roman" w:hAnsi="Times New Roman" w:cs="Times New Roman"/>
          <w:sz w:val="20"/>
          <w:szCs w:val="24"/>
        </w:rPr>
        <w:t xml:space="preserve"> a rate of 10 t ha</w:t>
      </w:r>
      <w:r w:rsidRPr="00DC75DC">
        <w:rPr>
          <w:rFonts w:ascii="Times New Roman" w:hAnsi="Times New Roman" w:cs="Times New Roman"/>
          <w:sz w:val="20"/>
          <w:szCs w:val="24"/>
          <w:vertAlign w:val="superscript"/>
        </w:rPr>
        <w:t>-</w:t>
      </w:r>
      <w:r w:rsidRPr="00DC75DC">
        <w:rPr>
          <w:rFonts w:ascii="Times New Roman" w:hAnsi="Times New Roman" w:cs="Times New Roman"/>
          <w:sz w:val="20"/>
          <w:szCs w:val="24"/>
          <w:vertAlign w:val="superscript"/>
        </w:rPr>
        <w:t>1</w:t>
      </w:r>
      <w:r w:rsidRPr="00DC75DC">
        <w:rPr>
          <w:rFonts w:ascii="Times New Roman" w:hAnsi="Times New Roman" w:cs="Times New Roman"/>
          <w:sz w:val="20"/>
          <w:szCs w:val="24"/>
        </w:rPr>
        <w:t xml:space="preserve">. A control plot (no phosphorus or organic supply) was included. A </w:t>
      </w:r>
      <w:r w:rsidRPr="00DC75DC">
        <w:rPr>
          <w:rFonts w:ascii="Times New Roman" w:hAnsi="Times New Roman" w:cs="Times New Roman"/>
          <w:sz w:val="20"/>
          <w:szCs w:val="24"/>
        </w:rPr>
        <w:t>Randomized Co</w:t>
      </w:r>
      <w:r>
        <w:rPr>
          <w:rFonts w:ascii="Times New Roman" w:hAnsi="Times New Roman" w:cs="Times New Roman"/>
          <w:sz w:val="20"/>
          <w:szCs w:val="24"/>
        </w:rPr>
        <w:t>m</w:t>
      </w:r>
      <w:r w:rsidRPr="00DC75DC">
        <w:rPr>
          <w:rFonts w:ascii="Times New Roman" w:hAnsi="Times New Roman" w:cs="Times New Roman"/>
          <w:sz w:val="20"/>
          <w:szCs w:val="24"/>
        </w:rPr>
        <w:t xml:space="preserve">plete Block Design </w:t>
      </w:r>
      <w:r w:rsidRPr="00DC75DC">
        <w:rPr>
          <w:rFonts w:ascii="Times New Roman" w:hAnsi="Times New Roman" w:cs="Times New Roman"/>
          <w:sz w:val="20"/>
          <w:szCs w:val="24"/>
        </w:rPr>
        <w:t>(RCBD) with three replications was adopted.</w:t>
      </w:r>
    </w:p>
    <w:p w:rsidR="00DC75DC" w:rsidRPr="00DC75DC" w:rsidRDefault="00DC75DC" w:rsidP="00DC75DC">
      <w:pPr>
        <w:jc w:val="both"/>
        <w:rPr>
          <w:rFonts w:ascii="Times New Roman" w:hAnsi="Times New Roman" w:cs="Times New Roman"/>
          <w:sz w:val="20"/>
          <w:szCs w:val="24"/>
        </w:rPr>
      </w:pPr>
      <w:r w:rsidRPr="00DC75DC">
        <w:rPr>
          <w:rFonts w:ascii="Times New Roman" w:hAnsi="Times New Roman" w:cs="Times New Roman"/>
          <w:b/>
          <w:sz w:val="20"/>
          <w:szCs w:val="24"/>
        </w:rPr>
        <w:t>Methodology &amp; theoretical orientation:</w:t>
      </w:r>
      <w:r w:rsidRPr="00DC75DC">
        <w:rPr>
          <w:rFonts w:ascii="Times New Roman" w:hAnsi="Times New Roman" w:cs="Times New Roman"/>
          <w:sz w:val="20"/>
          <w:szCs w:val="24"/>
        </w:rPr>
        <w:t xml:space="preserve"> Wheat (</w:t>
      </w:r>
      <w:proofErr w:type="spellStart"/>
      <w:r w:rsidRPr="00DC75DC">
        <w:rPr>
          <w:rFonts w:ascii="Times New Roman" w:hAnsi="Times New Roman" w:cs="Times New Roman"/>
          <w:i/>
          <w:sz w:val="20"/>
          <w:szCs w:val="24"/>
        </w:rPr>
        <w:t>Triticum</w:t>
      </w:r>
      <w:proofErr w:type="spellEnd"/>
      <w:r w:rsidRPr="00DC75DC">
        <w:rPr>
          <w:rFonts w:ascii="Times New Roman" w:hAnsi="Times New Roman" w:cs="Times New Roman"/>
          <w:i/>
          <w:sz w:val="20"/>
          <w:szCs w:val="24"/>
        </w:rPr>
        <w:t xml:space="preserve"> </w:t>
      </w:r>
      <w:proofErr w:type="spellStart"/>
      <w:r w:rsidRPr="00DC75DC">
        <w:rPr>
          <w:rFonts w:ascii="Times New Roman" w:hAnsi="Times New Roman" w:cs="Times New Roman"/>
          <w:i/>
          <w:sz w:val="20"/>
          <w:szCs w:val="24"/>
        </w:rPr>
        <w:t>aestivum</w:t>
      </w:r>
      <w:proofErr w:type="spellEnd"/>
      <w:r w:rsidRPr="00DC75DC">
        <w:rPr>
          <w:rFonts w:ascii="Times New Roman" w:hAnsi="Times New Roman" w:cs="Times New Roman"/>
          <w:sz w:val="20"/>
          <w:szCs w:val="24"/>
        </w:rPr>
        <w:t xml:space="preserve"> L.) cv. “Pirsabak-2015” was used as a test crop in this study. Healthy and mature seeds, which had a 95% germination capacity, were obtained from Cereal Crop Research Institute (CCRI) </w:t>
      </w:r>
      <w:proofErr w:type="spellStart"/>
      <w:r w:rsidRPr="00DC75DC">
        <w:rPr>
          <w:rFonts w:ascii="Times New Roman" w:hAnsi="Times New Roman" w:cs="Times New Roman"/>
          <w:sz w:val="20"/>
          <w:szCs w:val="24"/>
        </w:rPr>
        <w:t>Nowshera</w:t>
      </w:r>
      <w:proofErr w:type="spellEnd"/>
      <w:r w:rsidRPr="00DC75DC">
        <w:rPr>
          <w:rFonts w:ascii="Times New Roman" w:hAnsi="Times New Roman" w:cs="Times New Roman"/>
          <w:sz w:val="20"/>
          <w:szCs w:val="24"/>
        </w:rPr>
        <w:t xml:space="preserve"> </w:t>
      </w:r>
      <w:proofErr w:type="spellStart"/>
      <w:r w:rsidRPr="00DC75DC">
        <w:rPr>
          <w:rFonts w:ascii="Times New Roman" w:hAnsi="Times New Roman" w:cs="Times New Roman"/>
          <w:sz w:val="20"/>
          <w:szCs w:val="24"/>
        </w:rPr>
        <w:t>Pirsabak</w:t>
      </w:r>
      <w:proofErr w:type="spellEnd"/>
      <w:r w:rsidRPr="00DC75DC">
        <w:rPr>
          <w:rFonts w:ascii="Times New Roman" w:hAnsi="Times New Roman" w:cs="Times New Roman"/>
          <w:sz w:val="20"/>
          <w:szCs w:val="24"/>
        </w:rPr>
        <w:t xml:space="preserve">, Pakistan. This variety is recommended for both </w:t>
      </w:r>
      <w:r w:rsidRPr="00DC75DC">
        <w:rPr>
          <w:rFonts w:ascii="Times New Roman" w:hAnsi="Times New Roman" w:cs="Times New Roman"/>
          <w:sz w:val="20"/>
          <w:szCs w:val="24"/>
        </w:rPr>
        <w:t>rain fed</w:t>
      </w:r>
      <w:r w:rsidRPr="00DC75DC">
        <w:rPr>
          <w:rFonts w:ascii="Times New Roman" w:hAnsi="Times New Roman" w:cs="Times New Roman"/>
          <w:sz w:val="20"/>
          <w:szCs w:val="24"/>
        </w:rPr>
        <w:t xml:space="preserve"> and irrigated field conditions.</w:t>
      </w:r>
    </w:p>
    <w:p w:rsidR="00DC75DC" w:rsidRDefault="00DC75DC" w:rsidP="00DC75DC">
      <w:pPr>
        <w:jc w:val="both"/>
        <w:rPr>
          <w:rFonts w:ascii="Times New Roman" w:hAnsi="Times New Roman" w:cs="Times New Roman"/>
          <w:sz w:val="20"/>
          <w:szCs w:val="24"/>
        </w:rPr>
      </w:pPr>
      <w:r w:rsidRPr="00DC75DC">
        <w:rPr>
          <w:rFonts w:ascii="Times New Roman" w:hAnsi="Times New Roman" w:cs="Times New Roman"/>
          <w:b/>
          <w:sz w:val="20"/>
          <w:szCs w:val="24"/>
        </w:rPr>
        <w:t>Findings:</w:t>
      </w:r>
      <w:r w:rsidRPr="00DC75DC">
        <w:rPr>
          <w:rFonts w:ascii="Times New Roman" w:hAnsi="Times New Roman" w:cs="Times New Roman"/>
          <w:sz w:val="20"/>
          <w:szCs w:val="24"/>
        </w:rPr>
        <w:t xml:space="preserve"> The day to </w:t>
      </w:r>
      <w:r w:rsidRPr="00DC75DC">
        <w:rPr>
          <w:rFonts w:ascii="Times New Roman" w:hAnsi="Times New Roman" w:cs="Times New Roman"/>
          <w:sz w:val="20"/>
          <w:szCs w:val="24"/>
        </w:rPr>
        <w:t xml:space="preserve">the </w:t>
      </w:r>
      <w:proofErr w:type="spellStart"/>
      <w:r>
        <w:rPr>
          <w:rFonts w:ascii="Times New Roman" w:hAnsi="Times New Roman" w:cs="Times New Roman"/>
          <w:sz w:val="20"/>
          <w:szCs w:val="24"/>
        </w:rPr>
        <w:t>an</w:t>
      </w:r>
      <w:r w:rsidRPr="00DC75DC">
        <w:rPr>
          <w:rFonts w:ascii="Times New Roman" w:hAnsi="Times New Roman" w:cs="Times New Roman"/>
          <w:sz w:val="20"/>
          <w:szCs w:val="24"/>
        </w:rPr>
        <w:t>thesis</w:t>
      </w:r>
      <w:proofErr w:type="spellEnd"/>
      <w:r w:rsidRPr="00DC75DC">
        <w:rPr>
          <w:rFonts w:ascii="Times New Roman" w:hAnsi="Times New Roman" w:cs="Times New Roman"/>
          <w:sz w:val="20"/>
          <w:szCs w:val="24"/>
        </w:rPr>
        <w:t xml:space="preserve"> of wheat was significantly influenced by </w:t>
      </w:r>
      <w:r w:rsidRPr="00DC75DC">
        <w:rPr>
          <w:rFonts w:ascii="Times New Roman" w:hAnsi="Times New Roman" w:cs="Times New Roman"/>
          <w:sz w:val="20"/>
          <w:szCs w:val="24"/>
        </w:rPr>
        <w:t xml:space="preserve">Irrigation Regimes </w:t>
      </w:r>
      <w:r w:rsidRPr="00DC75DC">
        <w:rPr>
          <w:rFonts w:ascii="Times New Roman" w:hAnsi="Times New Roman" w:cs="Times New Roman"/>
          <w:sz w:val="20"/>
          <w:szCs w:val="24"/>
        </w:rPr>
        <w:t xml:space="preserve">(IRs) and </w:t>
      </w:r>
      <w:r w:rsidRPr="00DC75DC">
        <w:rPr>
          <w:rFonts w:ascii="Times New Roman" w:hAnsi="Times New Roman" w:cs="Times New Roman"/>
          <w:sz w:val="20"/>
          <w:szCs w:val="24"/>
        </w:rPr>
        <w:t xml:space="preserve">Fertilization Strategy </w:t>
      </w:r>
      <w:r w:rsidRPr="00DC75DC">
        <w:rPr>
          <w:rFonts w:ascii="Times New Roman" w:hAnsi="Times New Roman" w:cs="Times New Roman"/>
          <w:sz w:val="20"/>
          <w:szCs w:val="24"/>
        </w:rPr>
        <w:t xml:space="preserve">(FS). The interactions between </w:t>
      </w:r>
      <w:r w:rsidRPr="00DC75DC">
        <w:rPr>
          <w:rFonts w:ascii="Times New Roman" w:hAnsi="Times New Roman" w:cs="Times New Roman"/>
          <w:sz w:val="20"/>
          <w:szCs w:val="24"/>
        </w:rPr>
        <w:t>Irrigation</w:t>
      </w:r>
      <w:r>
        <w:rPr>
          <w:rFonts w:ascii="Times New Roman" w:hAnsi="Times New Roman" w:cs="Times New Roman"/>
          <w:sz w:val="20"/>
          <w:szCs w:val="24"/>
        </w:rPr>
        <w:t xml:space="preserve"> </w:t>
      </w:r>
      <w:r w:rsidRPr="00DC75DC">
        <w:rPr>
          <w:rFonts w:ascii="Times New Roman" w:hAnsi="Times New Roman" w:cs="Times New Roman"/>
          <w:sz w:val="20"/>
          <w:szCs w:val="24"/>
        </w:rPr>
        <w:t xml:space="preserve">Sources </w:t>
      </w:r>
      <w:r w:rsidRPr="00DC75DC">
        <w:rPr>
          <w:rFonts w:ascii="Times New Roman" w:hAnsi="Times New Roman" w:cs="Times New Roman"/>
          <w:sz w:val="20"/>
          <w:szCs w:val="24"/>
        </w:rPr>
        <w:t xml:space="preserve">(IR FSs) did not show a substantial influence on </w:t>
      </w:r>
      <w:proofErr w:type="spellStart"/>
      <w:r w:rsidRPr="00DC75DC">
        <w:rPr>
          <w:rFonts w:ascii="Times New Roman" w:hAnsi="Times New Roman" w:cs="Times New Roman"/>
          <w:sz w:val="20"/>
          <w:szCs w:val="24"/>
        </w:rPr>
        <w:t>a</w:t>
      </w:r>
      <w:r>
        <w:rPr>
          <w:rFonts w:ascii="Times New Roman" w:hAnsi="Times New Roman" w:cs="Times New Roman"/>
          <w:sz w:val="20"/>
          <w:szCs w:val="24"/>
        </w:rPr>
        <w:t>n</w:t>
      </w:r>
      <w:r w:rsidRPr="00DC75DC">
        <w:rPr>
          <w:rFonts w:ascii="Times New Roman" w:hAnsi="Times New Roman" w:cs="Times New Roman"/>
          <w:sz w:val="20"/>
          <w:szCs w:val="24"/>
        </w:rPr>
        <w:t>thesis</w:t>
      </w:r>
      <w:proofErr w:type="spellEnd"/>
      <w:r w:rsidRPr="00DC75DC">
        <w:rPr>
          <w:rFonts w:ascii="Times New Roman" w:hAnsi="Times New Roman" w:cs="Times New Roman"/>
          <w:sz w:val="20"/>
          <w:szCs w:val="24"/>
        </w:rPr>
        <w:t xml:space="preserve"> of wheat (</w:t>
      </w:r>
      <w:r>
        <w:rPr>
          <w:rFonts w:ascii="Times New Roman" w:hAnsi="Times New Roman" w:cs="Times New Roman"/>
          <w:sz w:val="20"/>
          <w:szCs w:val="24"/>
        </w:rPr>
        <w:t>Figure 1</w:t>
      </w:r>
      <w:r w:rsidRPr="00DC75DC">
        <w:rPr>
          <w:rFonts w:ascii="Times New Roman" w:hAnsi="Times New Roman" w:cs="Times New Roman"/>
          <w:sz w:val="20"/>
          <w:szCs w:val="24"/>
        </w:rPr>
        <w:t xml:space="preserve">). Fertilized plots recorded earlier </w:t>
      </w:r>
      <w:proofErr w:type="spellStart"/>
      <w:r w:rsidRPr="00DC75DC">
        <w:rPr>
          <w:rFonts w:ascii="Times New Roman" w:hAnsi="Times New Roman" w:cs="Times New Roman"/>
          <w:sz w:val="20"/>
          <w:szCs w:val="24"/>
        </w:rPr>
        <w:t>anthesis</w:t>
      </w:r>
      <w:proofErr w:type="spellEnd"/>
      <w:r w:rsidRPr="00DC75DC">
        <w:rPr>
          <w:rFonts w:ascii="Times New Roman" w:hAnsi="Times New Roman" w:cs="Times New Roman"/>
          <w:sz w:val="20"/>
          <w:szCs w:val="24"/>
        </w:rPr>
        <w:t xml:space="preserve"> (124 days) than the untreated plots (127 days). In the case of the irrigation regimes, delayed </w:t>
      </w:r>
      <w:proofErr w:type="spellStart"/>
      <w:r w:rsidRPr="00DC75DC">
        <w:rPr>
          <w:rFonts w:ascii="Times New Roman" w:hAnsi="Times New Roman" w:cs="Times New Roman"/>
          <w:sz w:val="20"/>
          <w:szCs w:val="24"/>
        </w:rPr>
        <w:t>anthesis</w:t>
      </w:r>
      <w:proofErr w:type="spellEnd"/>
      <w:r w:rsidRPr="00DC75DC">
        <w:rPr>
          <w:rFonts w:ascii="Times New Roman" w:hAnsi="Times New Roman" w:cs="Times New Roman"/>
          <w:sz w:val="20"/>
          <w:szCs w:val="24"/>
        </w:rPr>
        <w:t xml:space="preserve"> (124 days) was noted in the full irrigation plots, while early </w:t>
      </w:r>
      <w:proofErr w:type="spellStart"/>
      <w:r w:rsidRPr="00DC75DC">
        <w:rPr>
          <w:rFonts w:ascii="Times New Roman" w:hAnsi="Times New Roman" w:cs="Times New Roman"/>
          <w:sz w:val="20"/>
          <w:szCs w:val="24"/>
        </w:rPr>
        <w:t>anthesis</w:t>
      </w:r>
      <w:proofErr w:type="spellEnd"/>
      <w:r w:rsidRPr="00DC75DC">
        <w:rPr>
          <w:rFonts w:ascii="Times New Roman" w:hAnsi="Times New Roman" w:cs="Times New Roman"/>
          <w:sz w:val="20"/>
          <w:szCs w:val="24"/>
        </w:rPr>
        <w:t xml:space="preserve"> (123 days) was recorded under the limited irrigated plots.</w:t>
      </w:r>
    </w:p>
    <w:p w:rsidR="00DC75DC" w:rsidRDefault="00DC75DC" w:rsidP="00DC75DC">
      <w:pPr>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59A4EE4D">
            <wp:extent cx="3450590" cy="2292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50590" cy="2292350"/>
                    </a:xfrm>
                    <a:prstGeom prst="rect">
                      <a:avLst/>
                    </a:prstGeom>
                    <a:noFill/>
                  </pic:spPr>
                </pic:pic>
              </a:graphicData>
            </a:graphic>
          </wp:inline>
        </w:drawing>
      </w:r>
    </w:p>
    <w:p w:rsidR="00DC75DC" w:rsidRPr="00712AD0" w:rsidRDefault="00DC75DC" w:rsidP="00DC75DC">
      <w:pPr>
        <w:jc w:val="center"/>
        <w:rPr>
          <w:rFonts w:ascii="Times New Roman" w:hAnsi="Times New Roman" w:cs="Times New Roman"/>
          <w:i/>
          <w:sz w:val="18"/>
          <w:szCs w:val="24"/>
        </w:rPr>
      </w:pPr>
      <w:proofErr w:type="gramStart"/>
      <w:r w:rsidRPr="00712AD0">
        <w:rPr>
          <w:rFonts w:ascii="Times New Roman" w:hAnsi="Times New Roman" w:cs="Times New Roman"/>
          <w:b/>
          <w:i/>
          <w:sz w:val="18"/>
          <w:szCs w:val="24"/>
        </w:rPr>
        <w:t>Figure 1.</w:t>
      </w:r>
      <w:proofErr w:type="gramEnd"/>
      <w:r w:rsidRPr="00712AD0">
        <w:rPr>
          <w:rFonts w:ascii="Times New Roman" w:hAnsi="Times New Roman" w:cs="Times New Roman"/>
          <w:i/>
          <w:sz w:val="18"/>
          <w:szCs w:val="24"/>
        </w:rPr>
        <w:t xml:space="preserve"> </w:t>
      </w:r>
      <w:proofErr w:type="gramStart"/>
      <w:r w:rsidR="00712AD0" w:rsidRPr="00712AD0">
        <w:rPr>
          <w:rFonts w:ascii="Times New Roman" w:hAnsi="Times New Roman" w:cs="Times New Roman"/>
          <w:i/>
          <w:sz w:val="18"/>
          <w:szCs w:val="24"/>
        </w:rPr>
        <w:t>Maximum (</w:t>
      </w:r>
      <w:proofErr w:type="spellStart"/>
      <w:r w:rsidR="00712AD0" w:rsidRPr="00712AD0">
        <w:rPr>
          <w:rFonts w:ascii="Times New Roman" w:hAnsi="Times New Roman" w:cs="Times New Roman"/>
          <w:i/>
          <w:sz w:val="18"/>
          <w:szCs w:val="24"/>
        </w:rPr>
        <w:t>T</w:t>
      </w:r>
      <w:r w:rsidR="00712AD0" w:rsidRPr="00712AD0">
        <w:rPr>
          <w:rFonts w:ascii="Times New Roman" w:hAnsi="Times New Roman" w:cs="Times New Roman"/>
          <w:i/>
          <w:sz w:val="18"/>
          <w:szCs w:val="24"/>
          <w:vertAlign w:val="subscript"/>
        </w:rPr>
        <w:t>max</w:t>
      </w:r>
      <w:proofErr w:type="spellEnd"/>
      <w:r w:rsidR="00712AD0" w:rsidRPr="00712AD0">
        <w:rPr>
          <w:rFonts w:ascii="Times New Roman" w:hAnsi="Times New Roman" w:cs="Times New Roman"/>
          <w:i/>
          <w:sz w:val="18"/>
          <w:szCs w:val="24"/>
        </w:rPr>
        <w:t>) and minimum (</w:t>
      </w:r>
      <w:proofErr w:type="spellStart"/>
      <w:r w:rsidR="00712AD0" w:rsidRPr="00712AD0">
        <w:rPr>
          <w:rFonts w:ascii="Times New Roman" w:hAnsi="Times New Roman" w:cs="Times New Roman"/>
          <w:i/>
          <w:sz w:val="18"/>
          <w:szCs w:val="24"/>
        </w:rPr>
        <w:t>T</w:t>
      </w:r>
      <w:r w:rsidR="00712AD0" w:rsidRPr="00712AD0">
        <w:rPr>
          <w:rFonts w:ascii="Times New Roman" w:hAnsi="Times New Roman" w:cs="Times New Roman"/>
          <w:i/>
          <w:sz w:val="18"/>
          <w:szCs w:val="24"/>
          <w:vertAlign w:val="subscript"/>
        </w:rPr>
        <w:t>min</w:t>
      </w:r>
      <w:proofErr w:type="spellEnd"/>
      <w:r w:rsidR="00712AD0" w:rsidRPr="00712AD0">
        <w:rPr>
          <w:rFonts w:ascii="Times New Roman" w:hAnsi="Times New Roman" w:cs="Times New Roman"/>
          <w:i/>
          <w:sz w:val="18"/>
          <w:szCs w:val="24"/>
        </w:rPr>
        <w:t>) temperature (ºC) and rainfall (mm) at the experimental site during the growing season of wheat.</w:t>
      </w:r>
      <w:proofErr w:type="gramEnd"/>
    </w:p>
    <w:p w:rsidR="00DC75DC" w:rsidRDefault="00DC75DC" w:rsidP="00DC75DC">
      <w:pPr>
        <w:jc w:val="both"/>
        <w:rPr>
          <w:rFonts w:ascii="Times New Roman" w:hAnsi="Times New Roman" w:cs="Times New Roman"/>
          <w:sz w:val="20"/>
          <w:szCs w:val="24"/>
        </w:rPr>
      </w:pPr>
      <w:r w:rsidRPr="00DC75DC">
        <w:rPr>
          <w:rFonts w:ascii="Times New Roman" w:hAnsi="Times New Roman" w:cs="Times New Roman"/>
          <w:b/>
          <w:sz w:val="20"/>
          <w:szCs w:val="24"/>
        </w:rPr>
        <w:lastRenderedPageBreak/>
        <w:t>Conclusion:</w:t>
      </w:r>
      <w:r w:rsidRPr="00DC75DC">
        <w:rPr>
          <w:rFonts w:ascii="Times New Roman" w:hAnsi="Times New Roman" w:cs="Times New Roman"/>
          <w:sz w:val="20"/>
          <w:szCs w:val="24"/>
        </w:rPr>
        <w:t xml:space="preserve"> Wheat under fertilized plots outperformed the controls regarding healthier growths, greater yields, and yield components. This study conferred the positive effects of the fertilizer–P combination with organic sources on wheat yield and its related parameters. When averaged across the organic sources, FYM performed better than legume and non-legume residues. Better growth and higher productivity and profitability of wheat were obtained under the full irrigation regime than in the restricted irrigation plots</w:t>
      </w:r>
      <w:r>
        <w:rPr>
          <w:rFonts w:ascii="Times New Roman" w:hAnsi="Times New Roman" w:cs="Times New Roman"/>
          <w:sz w:val="20"/>
          <w:szCs w:val="24"/>
        </w:rPr>
        <w:t>.</w:t>
      </w:r>
    </w:p>
    <w:p w:rsidR="00DC75DC" w:rsidRPr="00DC75DC" w:rsidRDefault="00DC75DC" w:rsidP="00DC75DC">
      <w:pPr>
        <w:rPr>
          <w:rFonts w:ascii="Times New Roman" w:hAnsi="Times New Roman" w:cs="Times New Roman"/>
          <w:b/>
          <w:sz w:val="24"/>
          <w:szCs w:val="24"/>
        </w:rPr>
      </w:pPr>
      <w:r w:rsidRPr="00DC75DC">
        <w:rPr>
          <w:rFonts w:ascii="Times New Roman" w:hAnsi="Times New Roman" w:cs="Times New Roman"/>
          <w:b/>
          <w:sz w:val="24"/>
          <w:szCs w:val="24"/>
        </w:rPr>
        <w:t>Biography</w:t>
      </w:r>
    </w:p>
    <w:p w:rsidR="00DC75DC" w:rsidRPr="00DC75DC" w:rsidRDefault="00DC75DC" w:rsidP="00DC75DC">
      <w:pPr>
        <w:jc w:val="both"/>
        <w:rPr>
          <w:rFonts w:ascii="Times New Roman" w:hAnsi="Times New Roman" w:cs="Times New Roman"/>
          <w:sz w:val="24"/>
          <w:szCs w:val="24"/>
        </w:rPr>
      </w:pPr>
      <w:proofErr w:type="spellStart"/>
      <w:r w:rsidRPr="00DC75DC">
        <w:rPr>
          <w:rFonts w:ascii="Times New Roman" w:hAnsi="Times New Roman" w:cs="Times New Roman"/>
          <w:sz w:val="20"/>
          <w:szCs w:val="24"/>
        </w:rPr>
        <w:t>Ima</w:t>
      </w:r>
      <w:r>
        <w:rPr>
          <w:rFonts w:ascii="Times New Roman" w:hAnsi="Times New Roman" w:cs="Times New Roman"/>
          <w:sz w:val="20"/>
          <w:szCs w:val="24"/>
        </w:rPr>
        <w:t>d</w:t>
      </w:r>
      <w:proofErr w:type="spellEnd"/>
      <w:r>
        <w:rPr>
          <w:rFonts w:ascii="Times New Roman" w:hAnsi="Times New Roman" w:cs="Times New Roman"/>
          <w:sz w:val="20"/>
          <w:szCs w:val="24"/>
        </w:rPr>
        <w:t xml:space="preserve"> Khan</w:t>
      </w:r>
      <w:r w:rsidRPr="00DC75DC">
        <w:rPr>
          <w:rFonts w:ascii="Times New Roman" w:hAnsi="Times New Roman" w:cs="Times New Roman"/>
          <w:sz w:val="20"/>
          <w:szCs w:val="24"/>
        </w:rPr>
        <w:t xml:space="preserve"> </w:t>
      </w:r>
      <w:r w:rsidRPr="00DC75DC">
        <w:rPr>
          <w:rFonts w:ascii="Times New Roman" w:hAnsi="Times New Roman" w:cs="Times New Roman"/>
          <w:sz w:val="20"/>
          <w:szCs w:val="24"/>
        </w:rPr>
        <w:t>the</w:t>
      </w:r>
      <w:r w:rsidRPr="00DC75DC">
        <w:rPr>
          <w:rFonts w:ascii="Times New Roman" w:hAnsi="Times New Roman" w:cs="Times New Roman"/>
          <w:sz w:val="20"/>
          <w:szCs w:val="24"/>
        </w:rPr>
        <w:t xml:space="preserve"> Department of Agronomy, one of the oldest departments of the Institute of Agricultural Sciences, was established as a section in the year 1951 which subsequently became a </w:t>
      </w:r>
      <w:r w:rsidRPr="00DC75DC">
        <w:rPr>
          <w:rFonts w:ascii="Times New Roman" w:hAnsi="Times New Roman" w:cs="Times New Roman"/>
          <w:sz w:val="20"/>
          <w:szCs w:val="24"/>
        </w:rPr>
        <w:t>full-fledged</w:t>
      </w:r>
      <w:r w:rsidRPr="00DC75DC">
        <w:rPr>
          <w:rFonts w:ascii="Times New Roman" w:hAnsi="Times New Roman" w:cs="Times New Roman"/>
          <w:sz w:val="20"/>
          <w:szCs w:val="24"/>
        </w:rPr>
        <w:t xml:space="preserve"> department in 1968. Amir Muhammad Khan Campus </w:t>
      </w:r>
      <w:proofErr w:type="spellStart"/>
      <w:r w:rsidRPr="00DC75DC">
        <w:rPr>
          <w:rFonts w:ascii="Times New Roman" w:hAnsi="Times New Roman" w:cs="Times New Roman"/>
          <w:sz w:val="20"/>
          <w:szCs w:val="24"/>
        </w:rPr>
        <w:t>Mardan</w:t>
      </w:r>
      <w:proofErr w:type="spellEnd"/>
      <w:r w:rsidRPr="00DC75DC">
        <w:rPr>
          <w:rFonts w:ascii="Times New Roman" w:hAnsi="Times New Roman" w:cs="Times New Roman"/>
          <w:sz w:val="20"/>
          <w:szCs w:val="24"/>
        </w:rPr>
        <w:t xml:space="preserve"> Faculty of Crop Production Sciences, </w:t>
      </w:r>
      <w:proofErr w:type="gramStart"/>
      <w:r w:rsidRPr="00DC75DC">
        <w:rPr>
          <w:rFonts w:ascii="Times New Roman" w:hAnsi="Times New Roman" w:cs="Times New Roman"/>
          <w:sz w:val="20"/>
          <w:szCs w:val="24"/>
        </w:rPr>
        <w:t>The</w:t>
      </w:r>
      <w:proofErr w:type="gramEnd"/>
      <w:r w:rsidRPr="00DC75DC">
        <w:rPr>
          <w:rFonts w:ascii="Times New Roman" w:hAnsi="Times New Roman" w:cs="Times New Roman"/>
          <w:sz w:val="20"/>
          <w:szCs w:val="24"/>
        </w:rPr>
        <w:t xml:space="preserve"> University of Agriculture, Peshawar 25130, Pakistan</w:t>
      </w:r>
      <w:r>
        <w:rPr>
          <w:rFonts w:ascii="Times New Roman" w:hAnsi="Times New Roman" w:cs="Times New Roman"/>
          <w:sz w:val="20"/>
          <w:szCs w:val="24"/>
        </w:rPr>
        <w:t>.</w:t>
      </w:r>
      <w:bookmarkEnd w:id="0"/>
    </w:p>
    <w:sectPr w:rsidR="00DC75DC" w:rsidRPr="00DC7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5DC"/>
    <w:rsid w:val="00474203"/>
    <w:rsid w:val="00535872"/>
    <w:rsid w:val="00712AD0"/>
    <w:rsid w:val="00924B33"/>
    <w:rsid w:val="00DC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C75DC"/>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C75DC"/>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DC75DC"/>
    <w:rPr>
      <w:sz w:val="16"/>
      <w:szCs w:val="16"/>
    </w:rPr>
  </w:style>
  <w:style w:type="paragraph" w:styleId="BalloonText">
    <w:name w:val="Balloon Text"/>
    <w:basedOn w:val="Normal"/>
    <w:link w:val="BalloonTextChar"/>
    <w:uiPriority w:val="99"/>
    <w:semiHidden/>
    <w:unhideWhenUsed/>
    <w:rsid w:val="00DC7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5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C75DC"/>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C75DC"/>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DC75DC"/>
    <w:rPr>
      <w:sz w:val="16"/>
      <w:szCs w:val="16"/>
    </w:rPr>
  </w:style>
  <w:style w:type="paragraph" w:styleId="BalloonText">
    <w:name w:val="Balloon Text"/>
    <w:basedOn w:val="Normal"/>
    <w:link w:val="BalloonTextChar"/>
    <w:uiPriority w:val="99"/>
    <w:semiHidden/>
    <w:unhideWhenUsed/>
    <w:rsid w:val="00DC7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7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2022-11-04T06:30:00Z</dcterms:created>
  <dcterms:modified xsi:type="dcterms:W3CDTF">2022-11-04T06:47:00Z</dcterms:modified>
</cp:coreProperties>
</file>