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154AB3">
      <w:pPr>
        <w:rPr>
          <w:rFonts w:ascii="Times New Roman" w:hAnsi="Times New Roman" w:cs="Times New Roman"/>
          <w:b/>
          <w:sz w:val="32"/>
        </w:rPr>
      </w:pPr>
      <w:bookmarkStart w:id="0" w:name="_GoBack"/>
      <w:r w:rsidRPr="00154AB3">
        <w:rPr>
          <w:rFonts w:ascii="Times New Roman" w:hAnsi="Times New Roman" w:cs="Times New Roman"/>
          <w:b/>
          <w:sz w:val="32"/>
        </w:rPr>
        <w:t xml:space="preserve">Aerobic exercise training: Prevention of </w:t>
      </w:r>
      <w:proofErr w:type="spellStart"/>
      <w:r w:rsidRPr="00154AB3">
        <w:rPr>
          <w:rFonts w:ascii="Times New Roman" w:hAnsi="Times New Roman" w:cs="Times New Roman"/>
          <w:b/>
          <w:sz w:val="32"/>
        </w:rPr>
        <w:t>atherogenesis</w:t>
      </w:r>
      <w:proofErr w:type="spellEnd"/>
      <w:r w:rsidRPr="00154AB3">
        <w:rPr>
          <w:rFonts w:ascii="Times New Roman" w:hAnsi="Times New Roman" w:cs="Times New Roman"/>
          <w:b/>
          <w:sz w:val="32"/>
        </w:rPr>
        <w:t xml:space="preserve"> induced by low-sodium diet in LDL receptor knockout mice</w:t>
      </w:r>
    </w:p>
    <w:p w:rsidR="00154AB3" w:rsidRPr="00154AB3" w:rsidRDefault="00154AB3" w:rsidP="00154AB3">
      <w:pPr>
        <w:rPr>
          <w:rFonts w:ascii="Times New Roman" w:hAnsi="Times New Roman" w:cs="Times New Roman"/>
          <w:sz w:val="24"/>
        </w:rPr>
      </w:pPr>
      <w:r>
        <w:rPr>
          <w:rFonts w:ascii="Times New Roman" w:hAnsi="Times New Roman" w:cs="Times New Roman"/>
          <w:sz w:val="24"/>
        </w:rPr>
        <w:t xml:space="preserve">Ana Paula Garcia </w:t>
      </w:r>
      <w:proofErr w:type="spellStart"/>
      <w:r>
        <w:rPr>
          <w:rFonts w:ascii="Times New Roman" w:hAnsi="Times New Roman" w:cs="Times New Roman"/>
          <w:sz w:val="24"/>
        </w:rPr>
        <w:t>Bochi</w:t>
      </w:r>
      <w:proofErr w:type="spellEnd"/>
    </w:p>
    <w:p w:rsidR="00154AB3" w:rsidRPr="00154AB3" w:rsidRDefault="00154AB3" w:rsidP="00154AB3">
      <w:pPr>
        <w:rPr>
          <w:rFonts w:ascii="Times New Roman" w:hAnsi="Times New Roman" w:cs="Times New Roman"/>
        </w:rPr>
      </w:pPr>
      <w:r w:rsidRPr="00154AB3">
        <w:rPr>
          <w:rFonts w:ascii="Times New Roman" w:hAnsi="Times New Roman" w:cs="Times New Roman"/>
        </w:rPr>
        <w:t>University of Sao Paulo</w:t>
      </w:r>
      <w:r w:rsidRPr="00154AB3">
        <w:rPr>
          <w:rFonts w:ascii="Times New Roman" w:hAnsi="Times New Roman" w:cs="Times New Roman"/>
        </w:rPr>
        <w:t>, Brazil</w:t>
      </w:r>
    </w:p>
    <w:p w:rsidR="00154AB3" w:rsidRPr="00154AB3" w:rsidRDefault="00154AB3" w:rsidP="00154AB3">
      <w:pPr>
        <w:jc w:val="center"/>
        <w:rPr>
          <w:rFonts w:ascii="Times New Roman" w:hAnsi="Times New Roman" w:cs="Times New Roman"/>
          <w:b/>
          <w:sz w:val="24"/>
        </w:rPr>
      </w:pPr>
      <w:r w:rsidRPr="00154AB3">
        <w:rPr>
          <w:rFonts w:ascii="Times New Roman" w:hAnsi="Times New Roman" w:cs="Times New Roman"/>
          <w:b/>
          <w:sz w:val="24"/>
        </w:rPr>
        <w:t>Abstract</w:t>
      </w:r>
    </w:p>
    <w:p w:rsidR="00154AB3" w:rsidRPr="00154AB3" w:rsidRDefault="00154AB3" w:rsidP="00154AB3">
      <w:pPr>
        <w:jc w:val="both"/>
        <w:rPr>
          <w:rFonts w:ascii="Times New Roman" w:hAnsi="Times New Roman" w:cs="Times New Roman"/>
          <w:sz w:val="20"/>
        </w:rPr>
      </w:pPr>
      <w:r w:rsidRPr="00154AB3">
        <w:rPr>
          <w:rFonts w:ascii="Times New Roman" w:hAnsi="Times New Roman" w:cs="Times New Roman"/>
          <w:b/>
          <w:sz w:val="20"/>
        </w:rPr>
        <w:t>Objective:</w:t>
      </w:r>
      <w:r w:rsidRPr="00154AB3">
        <w:rPr>
          <w:rFonts w:ascii="Times New Roman" w:hAnsi="Times New Roman" w:cs="Times New Roman"/>
          <w:sz w:val="20"/>
        </w:rPr>
        <w:t xml:space="preserve"> To investigate the efficacy of </w:t>
      </w:r>
      <w:r w:rsidRPr="00154AB3">
        <w:rPr>
          <w:rFonts w:ascii="Times New Roman" w:hAnsi="Times New Roman" w:cs="Times New Roman"/>
          <w:sz w:val="20"/>
        </w:rPr>
        <w:t xml:space="preserve">Aerobic Exercise Training </w:t>
      </w:r>
      <w:r w:rsidRPr="00154AB3">
        <w:rPr>
          <w:rFonts w:ascii="Times New Roman" w:hAnsi="Times New Roman" w:cs="Times New Roman"/>
          <w:sz w:val="20"/>
        </w:rPr>
        <w:t xml:space="preserve">(AET) in the prevention of dyslipidemia, </w:t>
      </w:r>
      <w:r w:rsidRPr="00154AB3">
        <w:rPr>
          <w:rFonts w:ascii="Times New Roman" w:hAnsi="Times New Roman" w:cs="Times New Roman"/>
          <w:sz w:val="20"/>
        </w:rPr>
        <w:t xml:space="preserve">Insulin Resistance </w:t>
      </w:r>
      <w:r w:rsidRPr="00154AB3">
        <w:rPr>
          <w:rFonts w:ascii="Times New Roman" w:hAnsi="Times New Roman" w:cs="Times New Roman"/>
          <w:sz w:val="20"/>
        </w:rPr>
        <w:t xml:space="preserve">(IR), and </w:t>
      </w:r>
      <w:proofErr w:type="spellStart"/>
      <w:r w:rsidRPr="00154AB3">
        <w:rPr>
          <w:rFonts w:ascii="Times New Roman" w:hAnsi="Times New Roman" w:cs="Times New Roman"/>
          <w:sz w:val="20"/>
        </w:rPr>
        <w:t>atherogenesis</w:t>
      </w:r>
      <w:proofErr w:type="spellEnd"/>
      <w:r w:rsidRPr="00154AB3">
        <w:rPr>
          <w:rFonts w:ascii="Times New Roman" w:hAnsi="Times New Roman" w:cs="Times New Roman"/>
          <w:sz w:val="20"/>
        </w:rPr>
        <w:t xml:space="preserve"> induced by severe </w:t>
      </w:r>
      <w:r w:rsidRPr="00154AB3">
        <w:rPr>
          <w:rFonts w:ascii="Times New Roman" w:hAnsi="Times New Roman" w:cs="Times New Roman"/>
          <w:sz w:val="20"/>
        </w:rPr>
        <w:t>Low</w:t>
      </w:r>
      <w:r w:rsidRPr="00154AB3">
        <w:rPr>
          <w:rFonts w:ascii="Times New Roman" w:hAnsi="Times New Roman" w:cs="Times New Roman"/>
          <w:sz w:val="20"/>
        </w:rPr>
        <w:t>-</w:t>
      </w:r>
      <w:r w:rsidRPr="00154AB3">
        <w:rPr>
          <w:rFonts w:ascii="Times New Roman" w:hAnsi="Times New Roman" w:cs="Times New Roman"/>
          <w:sz w:val="20"/>
        </w:rPr>
        <w:t>S</w:t>
      </w:r>
      <w:r>
        <w:rPr>
          <w:rFonts w:ascii="Times New Roman" w:hAnsi="Times New Roman" w:cs="Times New Roman"/>
          <w:sz w:val="20"/>
        </w:rPr>
        <w:t>o</w:t>
      </w:r>
      <w:r w:rsidRPr="00154AB3">
        <w:rPr>
          <w:rFonts w:ascii="Times New Roman" w:hAnsi="Times New Roman" w:cs="Times New Roman"/>
          <w:sz w:val="20"/>
        </w:rPr>
        <w:t xml:space="preserve">dium </w:t>
      </w:r>
      <w:r w:rsidRPr="00154AB3">
        <w:rPr>
          <w:rFonts w:ascii="Times New Roman" w:hAnsi="Times New Roman" w:cs="Times New Roman"/>
          <w:sz w:val="20"/>
        </w:rPr>
        <w:t xml:space="preserve">(LS) diet. </w:t>
      </w:r>
    </w:p>
    <w:p w:rsidR="00154AB3" w:rsidRPr="00154AB3" w:rsidRDefault="00154AB3" w:rsidP="00154AB3">
      <w:pPr>
        <w:jc w:val="both"/>
        <w:rPr>
          <w:rFonts w:ascii="Times New Roman" w:hAnsi="Times New Roman" w:cs="Times New Roman"/>
          <w:sz w:val="20"/>
        </w:rPr>
      </w:pPr>
      <w:r w:rsidRPr="00154AB3">
        <w:rPr>
          <w:rFonts w:ascii="Times New Roman" w:hAnsi="Times New Roman" w:cs="Times New Roman"/>
          <w:b/>
          <w:sz w:val="20"/>
        </w:rPr>
        <w:t>Approach and results:</w:t>
      </w:r>
      <w:r w:rsidRPr="00154AB3">
        <w:rPr>
          <w:rFonts w:ascii="Times New Roman" w:hAnsi="Times New Roman" w:cs="Times New Roman"/>
          <w:sz w:val="20"/>
        </w:rPr>
        <w:t xml:space="preserve"> LDL </w:t>
      </w:r>
      <w:r w:rsidRPr="00154AB3">
        <w:rPr>
          <w:rFonts w:ascii="Times New Roman" w:hAnsi="Times New Roman" w:cs="Times New Roman"/>
          <w:sz w:val="20"/>
        </w:rPr>
        <w:t xml:space="preserve">Receptor Knockout </w:t>
      </w:r>
      <w:r w:rsidRPr="00154AB3">
        <w:rPr>
          <w:rFonts w:ascii="Times New Roman" w:hAnsi="Times New Roman" w:cs="Times New Roman"/>
          <w:sz w:val="20"/>
        </w:rPr>
        <w:t xml:space="preserve">(LDLR KO) mice were fed a </w:t>
      </w:r>
      <w:r w:rsidRPr="00154AB3">
        <w:rPr>
          <w:rFonts w:ascii="Times New Roman" w:hAnsi="Times New Roman" w:cs="Times New Roman"/>
          <w:sz w:val="20"/>
        </w:rPr>
        <w:t>Low</w:t>
      </w:r>
      <w:r w:rsidRPr="00154AB3">
        <w:rPr>
          <w:rFonts w:ascii="Times New Roman" w:hAnsi="Times New Roman" w:cs="Times New Roman"/>
          <w:sz w:val="20"/>
        </w:rPr>
        <w:t>-</w:t>
      </w:r>
      <w:r w:rsidRPr="00154AB3">
        <w:rPr>
          <w:rFonts w:ascii="Times New Roman" w:hAnsi="Times New Roman" w:cs="Times New Roman"/>
          <w:sz w:val="20"/>
        </w:rPr>
        <w:t xml:space="preserve">Sodium </w:t>
      </w:r>
      <w:r w:rsidRPr="00154AB3">
        <w:rPr>
          <w:rFonts w:ascii="Times New Roman" w:hAnsi="Times New Roman" w:cs="Times New Roman"/>
          <w:sz w:val="20"/>
        </w:rPr>
        <w:t xml:space="preserve">(LS) (0.15% </w:t>
      </w:r>
      <w:proofErr w:type="spellStart"/>
      <w:r w:rsidRPr="00154AB3">
        <w:rPr>
          <w:rFonts w:ascii="Times New Roman" w:hAnsi="Times New Roman" w:cs="Times New Roman"/>
          <w:sz w:val="20"/>
        </w:rPr>
        <w:t>NaC</w:t>
      </w:r>
      <w:r>
        <w:rPr>
          <w:rFonts w:ascii="Times New Roman" w:hAnsi="Times New Roman" w:cs="Times New Roman"/>
          <w:sz w:val="20"/>
        </w:rPr>
        <w:t>l</w:t>
      </w:r>
      <w:proofErr w:type="spellEnd"/>
      <w:r w:rsidRPr="00154AB3">
        <w:rPr>
          <w:rFonts w:ascii="Times New Roman" w:hAnsi="Times New Roman" w:cs="Times New Roman"/>
          <w:sz w:val="20"/>
        </w:rPr>
        <w:t xml:space="preserve">) or </w:t>
      </w:r>
      <w:r w:rsidRPr="00154AB3">
        <w:rPr>
          <w:rFonts w:ascii="Times New Roman" w:hAnsi="Times New Roman" w:cs="Times New Roman"/>
          <w:sz w:val="20"/>
        </w:rPr>
        <w:t>Normal</w:t>
      </w:r>
      <w:r w:rsidRPr="00154AB3">
        <w:rPr>
          <w:rFonts w:ascii="Times New Roman" w:hAnsi="Times New Roman" w:cs="Times New Roman"/>
          <w:sz w:val="20"/>
        </w:rPr>
        <w:t>-</w:t>
      </w:r>
      <w:r w:rsidRPr="00154AB3">
        <w:rPr>
          <w:rFonts w:ascii="Times New Roman" w:hAnsi="Times New Roman" w:cs="Times New Roman"/>
          <w:sz w:val="20"/>
        </w:rPr>
        <w:t xml:space="preserve">Sodium </w:t>
      </w:r>
      <w:r w:rsidRPr="00154AB3">
        <w:rPr>
          <w:rFonts w:ascii="Times New Roman" w:hAnsi="Times New Roman" w:cs="Times New Roman"/>
          <w:sz w:val="20"/>
        </w:rPr>
        <w:t xml:space="preserve">(NS; 1.27% </w:t>
      </w:r>
      <w:proofErr w:type="spellStart"/>
      <w:r w:rsidRPr="00154AB3">
        <w:rPr>
          <w:rFonts w:ascii="Times New Roman" w:hAnsi="Times New Roman" w:cs="Times New Roman"/>
          <w:sz w:val="20"/>
        </w:rPr>
        <w:t>NaCl</w:t>
      </w:r>
      <w:proofErr w:type="spellEnd"/>
      <w:r w:rsidRPr="00154AB3">
        <w:rPr>
          <w:rFonts w:ascii="Times New Roman" w:hAnsi="Times New Roman" w:cs="Times New Roman"/>
          <w:sz w:val="20"/>
        </w:rPr>
        <w:t xml:space="preserve">) diet, submitted to AET in a treadmill, 5 times/week, 60 min/day, 15 m/min, for 90 days, or kept sedentary. Blood </w:t>
      </w:r>
      <w:r w:rsidRPr="00154AB3">
        <w:rPr>
          <w:rFonts w:ascii="Times New Roman" w:hAnsi="Times New Roman" w:cs="Times New Roman"/>
          <w:sz w:val="20"/>
        </w:rPr>
        <w:t xml:space="preserve">Pressure </w:t>
      </w:r>
      <w:r w:rsidRPr="00154AB3">
        <w:rPr>
          <w:rFonts w:ascii="Times New Roman" w:hAnsi="Times New Roman" w:cs="Times New Roman"/>
          <w:sz w:val="20"/>
        </w:rPr>
        <w:t xml:space="preserve">(BP), plasma </w:t>
      </w:r>
      <w:r w:rsidRPr="00154AB3">
        <w:rPr>
          <w:rFonts w:ascii="Times New Roman" w:hAnsi="Times New Roman" w:cs="Times New Roman"/>
          <w:sz w:val="20"/>
        </w:rPr>
        <w:t xml:space="preserve">Total Cholesterol </w:t>
      </w:r>
      <w:r w:rsidRPr="00154AB3">
        <w:rPr>
          <w:rFonts w:ascii="Times New Roman" w:hAnsi="Times New Roman" w:cs="Times New Roman"/>
          <w:sz w:val="20"/>
        </w:rPr>
        <w:t xml:space="preserve">(TC) and </w:t>
      </w:r>
      <w:r w:rsidRPr="00154AB3">
        <w:rPr>
          <w:rFonts w:ascii="Times New Roman" w:hAnsi="Times New Roman" w:cs="Times New Roman"/>
          <w:sz w:val="20"/>
        </w:rPr>
        <w:t xml:space="preserve">Triglyceride </w:t>
      </w:r>
      <w:r w:rsidRPr="00154AB3">
        <w:rPr>
          <w:rFonts w:ascii="Times New Roman" w:hAnsi="Times New Roman" w:cs="Times New Roman"/>
          <w:sz w:val="20"/>
        </w:rPr>
        <w:t xml:space="preserve">(TG) concentrations, lipoprotein profile, and insulin sensitivity were evaluated at the end of the AET protocol. Lipid infiltration, </w:t>
      </w:r>
      <w:r w:rsidRPr="00154AB3">
        <w:rPr>
          <w:rFonts w:ascii="Times New Roman" w:hAnsi="Times New Roman" w:cs="Times New Roman"/>
          <w:sz w:val="20"/>
        </w:rPr>
        <w:t xml:space="preserve">Angiotensin </w:t>
      </w:r>
      <w:r w:rsidRPr="00154AB3">
        <w:rPr>
          <w:rFonts w:ascii="Times New Roman" w:hAnsi="Times New Roman" w:cs="Times New Roman"/>
          <w:sz w:val="20"/>
        </w:rPr>
        <w:t xml:space="preserve">II type 1 receptor (AT1), </w:t>
      </w:r>
      <w:r w:rsidRPr="00154AB3">
        <w:rPr>
          <w:rFonts w:ascii="Times New Roman" w:hAnsi="Times New Roman" w:cs="Times New Roman"/>
          <w:sz w:val="20"/>
        </w:rPr>
        <w:t xml:space="preserve">Receptor </w:t>
      </w:r>
      <w:r w:rsidRPr="00154AB3">
        <w:rPr>
          <w:rFonts w:ascii="Times New Roman" w:hAnsi="Times New Roman" w:cs="Times New Roman"/>
          <w:sz w:val="20"/>
        </w:rPr>
        <w:t xml:space="preserve">for </w:t>
      </w:r>
      <w:r w:rsidRPr="00154AB3">
        <w:rPr>
          <w:rFonts w:ascii="Times New Roman" w:hAnsi="Times New Roman" w:cs="Times New Roman"/>
          <w:sz w:val="20"/>
        </w:rPr>
        <w:t xml:space="preserve">Advanced </w:t>
      </w:r>
      <w:proofErr w:type="spellStart"/>
      <w:r w:rsidRPr="00154AB3">
        <w:rPr>
          <w:rFonts w:ascii="Times New Roman" w:hAnsi="Times New Roman" w:cs="Times New Roman"/>
          <w:sz w:val="20"/>
        </w:rPr>
        <w:t>Glycation</w:t>
      </w:r>
      <w:proofErr w:type="spellEnd"/>
      <w:r w:rsidRPr="00154AB3">
        <w:rPr>
          <w:rFonts w:ascii="Times New Roman" w:hAnsi="Times New Roman" w:cs="Times New Roman"/>
          <w:sz w:val="20"/>
        </w:rPr>
        <w:t xml:space="preserve"> End </w:t>
      </w:r>
      <w:r w:rsidRPr="00154AB3">
        <w:rPr>
          <w:rFonts w:ascii="Times New Roman" w:hAnsi="Times New Roman" w:cs="Times New Roman"/>
          <w:sz w:val="20"/>
        </w:rPr>
        <w:t xml:space="preserve">products (RAGE), </w:t>
      </w:r>
      <w:proofErr w:type="spellStart"/>
      <w:r w:rsidRPr="00154AB3">
        <w:rPr>
          <w:rFonts w:ascii="Times New Roman" w:hAnsi="Times New Roman" w:cs="Times New Roman"/>
          <w:sz w:val="20"/>
        </w:rPr>
        <w:t>Carboxymethyllysine</w:t>
      </w:r>
      <w:proofErr w:type="spellEnd"/>
      <w:r w:rsidRPr="00154AB3">
        <w:rPr>
          <w:rFonts w:ascii="Times New Roman" w:hAnsi="Times New Roman" w:cs="Times New Roman"/>
          <w:sz w:val="20"/>
        </w:rPr>
        <w:t xml:space="preserve"> </w:t>
      </w:r>
      <w:r w:rsidRPr="00154AB3">
        <w:rPr>
          <w:rFonts w:ascii="Times New Roman" w:hAnsi="Times New Roman" w:cs="Times New Roman"/>
          <w:sz w:val="20"/>
        </w:rPr>
        <w:t>(CML), and 4-hydroxynonenal (4-HNE) contents as well as gene expression were determined in the brachiocephalic trunk. BP and TC and gene expression were similar among groups. Compared to the NS diet, the LS diet increased vascular lipid infiltration, CML, RAGE, 4-HNE, plasma TG, LDL-cholesterol, and VLDL-TG. Conversely, the LS diet reduced vascular AT1 receptor, insulin sensitivity, HDL-cholesterol, and HDL-TG. AET prevented arterial lipid infiltration; increases in CML, RAGE, and 4-HNE contents; and reduced AT1 levels and improv</w:t>
      </w:r>
      <w:r>
        <w:rPr>
          <w:rFonts w:ascii="Times New Roman" w:hAnsi="Times New Roman" w:cs="Times New Roman"/>
          <w:sz w:val="20"/>
        </w:rPr>
        <w:t>ed LS-induced peripheral IR</w:t>
      </w:r>
      <w:r w:rsidRPr="00154AB3">
        <w:rPr>
          <w:rFonts w:ascii="Times New Roman" w:hAnsi="Times New Roman" w:cs="Times New Roman"/>
          <w:sz w:val="20"/>
        </w:rPr>
        <w:t xml:space="preserve"> </w:t>
      </w:r>
      <w:r>
        <w:rPr>
          <w:rFonts w:ascii="Times New Roman" w:hAnsi="Times New Roman" w:cs="Times New Roman"/>
          <w:sz w:val="20"/>
        </w:rPr>
        <w:t>[</w:t>
      </w:r>
      <w:r w:rsidRPr="00154AB3">
        <w:rPr>
          <w:rFonts w:ascii="Times New Roman" w:hAnsi="Times New Roman" w:cs="Times New Roman"/>
          <w:sz w:val="20"/>
        </w:rPr>
        <w:t>Figure 1</w:t>
      </w:r>
      <w:r>
        <w:rPr>
          <w:rFonts w:ascii="Times New Roman" w:hAnsi="Times New Roman" w:cs="Times New Roman"/>
          <w:sz w:val="20"/>
        </w:rPr>
        <w:t>]</w:t>
      </w:r>
      <w:r w:rsidRPr="00154AB3">
        <w:rPr>
          <w:rFonts w:ascii="Times New Roman" w:hAnsi="Times New Roman" w:cs="Times New Roman"/>
          <w:sz w:val="20"/>
        </w:rPr>
        <w:t xml:space="preserve">. </w:t>
      </w:r>
    </w:p>
    <w:p w:rsidR="00154AB3" w:rsidRDefault="00154AB3" w:rsidP="00154AB3">
      <w:pPr>
        <w:jc w:val="both"/>
        <w:rPr>
          <w:rFonts w:ascii="Times New Roman" w:hAnsi="Times New Roman" w:cs="Times New Roman"/>
          <w:sz w:val="20"/>
        </w:rPr>
      </w:pPr>
      <w:r w:rsidRPr="00154AB3">
        <w:rPr>
          <w:rFonts w:ascii="Times New Roman" w:hAnsi="Times New Roman" w:cs="Times New Roman"/>
          <w:b/>
          <w:sz w:val="20"/>
        </w:rPr>
        <w:t>Conclusion:</w:t>
      </w:r>
      <w:r>
        <w:rPr>
          <w:rFonts w:ascii="Times New Roman" w:hAnsi="Times New Roman" w:cs="Times New Roman"/>
          <w:sz w:val="20"/>
        </w:rPr>
        <w:t xml:space="preserve"> </w:t>
      </w:r>
      <w:r w:rsidRPr="00154AB3">
        <w:rPr>
          <w:rFonts w:ascii="Times New Roman" w:hAnsi="Times New Roman" w:cs="Times New Roman"/>
          <w:sz w:val="20"/>
        </w:rPr>
        <w:t xml:space="preserve">The current study showed that AET counteracted the deleterious effects of chronic LS diet in an </w:t>
      </w:r>
      <w:proofErr w:type="spellStart"/>
      <w:r w:rsidRPr="00154AB3">
        <w:rPr>
          <w:rFonts w:ascii="Times New Roman" w:hAnsi="Times New Roman" w:cs="Times New Roman"/>
          <w:sz w:val="20"/>
        </w:rPr>
        <w:t>atherogenesis</w:t>
      </w:r>
      <w:proofErr w:type="spellEnd"/>
      <w:r w:rsidRPr="00154AB3">
        <w:rPr>
          <w:rFonts w:ascii="Times New Roman" w:hAnsi="Times New Roman" w:cs="Times New Roman"/>
          <w:sz w:val="20"/>
        </w:rPr>
        <w:t>-prone model by ameliorating peripheral IR, lipid infiltration, CML, RAGE, 4-HNE, and AT1 receptor in the intima-media of the brachiocephalic trunk. These events occurred independently of the amelioration of plasma-lipid profile, which was negatively affected by the severe dietary-sodium restriction.</w:t>
      </w:r>
    </w:p>
    <w:p w:rsidR="00154AB3" w:rsidRDefault="00154AB3" w:rsidP="00154AB3">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1BD2712A" wp14:editId="734C0D3B">
            <wp:extent cx="4603805" cy="2170706"/>
            <wp:effectExtent l="0" t="0" r="635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605677" cy="2171588"/>
                    </a:xfrm>
                    <a:prstGeom prst="rect">
                      <a:avLst/>
                    </a:prstGeom>
                    <a:noFill/>
                  </pic:spPr>
                </pic:pic>
              </a:graphicData>
            </a:graphic>
          </wp:inline>
        </w:drawing>
      </w:r>
    </w:p>
    <w:p w:rsidR="00154AB3" w:rsidRDefault="00154AB3" w:rsidP="00154AB3">
      <w:pPr>
        <w:jc w:val="center"/>
        <w:rPr>
          <w:rFonts w:ascii="Times New Roman" w:hAnsi="Times New Roman" w:cs="Times New Roman"/>
          <w:i/>
          <w:sz w:val="18"/>
        </w:rPr>
      </w:pPr>
      <w:proofErr w:type="gramStart"/>
      <w:r w:rsidRPr="00154AB3">
        <w:rPr>
          <w:rFonts w:ascii="Times New Roman" w:hAnsi="Times New Roman" w:cs="Times New Roman"/>
          <w:b/>
          <w:i/>
          <w:sz w:val="18"/>
        </w:rPr>
        <w:t>Figure 1.</w:t>
      </w:r>
      <w:proofErr w:type="gramEnd"/>
      <w:r>
        <w:rPr>
          <w:rFonts w:ascii="Times New Roman" w:hAnsi="Times New Roman" w:cs="Times New Roman"/>
          <w:i/>
          <w:sz w:val="18"/>
        </w:rPr>
        <w:t xml:space="preserve"> </w:t>
      </w:r>
      <w:proofErr w:type="gramStart"/>
      <w:r w:rsidRPr="00154AB3">
        <w:rPr>
          <w:rFonts w:ascii="Times New Roman" w:hAnsi="Times New Roman" w:cs="Times New Roman"/>
          <w:i/>
          <w:sz w:val="18"/>
        </w:rPr>
        <w:t>Effects of low-salt diet and aerobic exercise training on arterial wall, muscle and adipose tissue in LDLR KO mice.</w:t>
      </w:r>
      <w:proofErr w:type="gramEnd"/>
      <w:r w:rsidRPr="00154AB3">
        <w:rPr>
          <w:rFonts w:ascii="Times New Roman" w:hAnsi="Times New Roman" w:cs="Times New Roman"/>
          <w:i/>
          <w:sz w:val="18"/>
        </w:rPr>
        <w:t xml:space="preserve"> On the left side: low-sodium (LS) diet increased vascular lipid infiltration, CML, RAGE, 4-HNE, plasma TG, LDL-C, VLDL-TG and peripheral IR in LDLR KO mice. Conversely, LS diet reduced vascular AT1 receptor, HDL-C and HDL-TG. On the right side: AET prevented the LS-induced arterial lipid infiltration, the increase in CML, RAGE and 4-HNE contents, reduced AT1 receptor level and improved LS-induced peripheral IR, after 90 days of intervention.</w:t>
      </w:r>
    </w:p>
    <w:p w:rsidR="00154AB3" w:rsidRPr="00154AB3" w:rsidRDefault="00154AB3" w:rsidP="00154AB3">
      <w:pPr>
        <w:rPr>
          <w:rFonts w:ascii="Times New Roman" w:hAnsi="Times New Roman" w:cs="Times New Roman"/>
          <w:b/>
          <w:sz w:val="24"/>
        </w:rPr>
      </w:pPr>
      <w:r w:rsidRPr="00154AB3">
        <w:rPr>
          <w:rFonts w:ascii="Times New Roman" w:hAnsi="Times New Roman" w:cs="Times New Roman"/>
          <w:b/>
          <w:sz w:val="24"/>
        </w:rPr>
        <w:lastRenderedPageBreak/>
        <w:t xml:space="preserve">Biography </w:t>
      </w:r>
    </w:p>
    <w:p w:rsidR="00154AB3" w:rsidRPr="00154AB3" w:rsidRDefault="00154AB3" w:rsidP="00154AB3">
      <w:pPr>
        <w:jc w:val="both"/>
        <w:rPr>
          <w:rFonts w:ascii="Times New Roman" w:hAnsi="Times New Roman" w:cs="Times New Roman"/>
          <w:sz w:val="32"/>
        </w:rPr>
      </w:pPr>
      <w:r w:rsidRPr="00154AB3">
        <w:rPr>
          <w:rFonts w:ascii="Times New Roman" w:hAnsi="Times New Roman" w:cs="Times New Roman"/>
          <w:sz w:val="20"/>
        </w:rPr>
        <w:t xml:space="preserve">Ana Paula Garcia </w:t>
      </w:r>
      <w:proofErr w:type="spellStart"/>
      <w:r w:rsidRPr="00154AB3">
        <w:rPr>
          <w:rFonts w:ascii="Times New Roman" w:hAnsi="Times New Roman" w:cs="Times New Roman"/>
          <w:sz w:val="20"/>
        </w:rPr>
        <w:t>Bochi</w:t>
      </w:r>
      <w:proofErr w:type="spellEnd"/>
      <w:r w:rsidRPr="00154AB3">
        <w:rPr>
          <w:rFonts w:ascii="Times New Roman" w:hAnsi="Times New Roman" w:cs="Times New Roman"/>
          <w:sz w:val="20"/>
        </w:rPr>
        <w:t xml:space="preserve"> studied veterinary medicine with a specialization in endocrinology and </w:t>
      </w:r>
      <w:proofErr w:type="spellStart"/>
      <w:r w:rsidRPr="00154AB3">
        <w:rPr>
          <w:rFonts w:ascii="Times New Roman" w:hAnsi="Times New Roman" w:cs="Times New Roman"/>
          <w:sz w:val="20"/>
        </w:rPr>
        <w:t>metabology</w:t>
      </w:r>
      <w:proofErr w:type="spellEnd"/>
      <w:r w:rsidRPr="00154AB3">
        <w:rPr>
          <w:rFonts w:ascii="Times New Roman" w:hAnsi="Times New Roman" w:cs="Times New Roman"/>
          <w:sz w:val="20"/>
        </w:rPr>
        <w:t xml:space="preserve"> in dogs and cats.</w:t>
      </w:r>
      <w:r>
        <w:rPr>
          <w:rFonts w:ascii="Times New Roman" w:hAnsi="Times New Roman" w:cs="Times New Roman"/>
          <w:sz w:val="20"/>
        </w:rPr>
        <w:t xml:space="preserve"> </w:t>
      </w:r>
      <w:r w:rsidRPr="00154AB3">
        <w:rPr>
          <w:rFonts w:ascii="Times New Roman" w:hAnsi="Times New Roman" w:cs="Times New Roman"/>
          <w:sz w:val="20"/>
        </w:rPr>
        <w:t xml:space="preserve">She holds a master's degree in science from the endocrinology program of the medicine department of the University of Sao Paulo. She has been working as a veterinary doctor at her own clinic. She has been working on research at University of Sao Paulo (Brazil) in the area of low-salt diet, </w:t>
      </w:r>
      <w:proofErr w:type="spellStart"/>
      <w:r w:rsidRPr="00154AB3">
        <w:rPr>
          <w:rFonts w:ascii="Times New Roman" w:hAnsi="Times New Roman" w:cs="Times New Roman"/>
          <w:sz w:val="20"/>
        </w:rPr>
        <w:t>atherogenesis</w:t>
      </w:r>
      <w:proofErr w:type="spellEnd"/>
      <w:r w:rsidRPr="00154AB3">
        <w:rPr>
          <w:rFonts w:ascii="Times New Roman" w:hAnsi="Times New Roman" w:cs="Times New Roman"/>
          <w:sz w:val="20"/>
        </w:rPr>
        <w:t xml:space="preserve"> and physical exercise, since 2014. She has published in co-authorship on this line of research in hepatic and muscular tissue.</w:t>
      </w:r>
      <w:bookmarkEnd w:id="0"/>
    </w:p>
    <w:sectPr w:rsidR="00154AB3" w:rsidRPr="00154A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4AB3"/>
    <w:rsid w:val="00154AB3"/>
    <w:rsid w:val="00474203"/>
    <w:rsid w:val="00535872"/>
    <w:rsid w:val="00924B33"/>
    <w:rsid w:val="00A30B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54A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4AB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54A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4AB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456</Words>
  <Characters>2604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2022-11-04T06:06:00Z</dcterms:created>
  <dcterms:modified xsi:type="dcterms:W3CDTF">2022-11-04T06:18:00Z</dcterms:modified>
</cp:coreProperties>
</file>