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7701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77015">
        <w:rPr>
          <w:rFonts w:ascii="Times New Roman" w:hAnsi="Times New Roman" w:cs="Times New Roman"/>
          <w:b/>
          <w:sz w:val="32"/>
        </w:rPr>
        <w:t>The incidence of adverse drug reaction among adult patients on anti-retro viral therapy in Ethiopia; Frailty model</w:t>
      </w:r>
    </w:p>
    <w:p w:rsidR="00477015" w:rsidRDefault="00477015">
      <w:pPr>
        <w:rPr>
          <w:rFonts w:ascii="Times New Roman" w:hAnsi="Times New Roman" w:cs="Times New Roman"/>
          <w:sz w:val="24"/>
        </w:rPr>
      </w:pPr>
      <w:proofErr w:type="spellStart"/>
      <w:r w:rsidRPr="00477015">
        <w:rPr>
          <w:rFonts w:ascii="Times New Roman" w:hAnsi="Times New Roman" w:cs="Times New Roman"/>
          <w:sz w:val="24"/>
        </w:rPr>
        <w:t>Mesfin</w:t>
      </w:r>
      <w:proofErr w:type="spellEnd"/>
      <w:r w:rsidRPr="0047701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015">
        <w:rPr>
          <w:rFonts w:ascii="Times New Roman" w:hAnsi="Times New Roman" w:cs="Times New Roman"/>
          <w:sz w:val="24"/>
        </w:rPr>
        <w:t>Menza</w:t>
      </w:r>
      <w:proofErr w:type="spellEnd"/>
      <w:r w:rsidRPr="0047701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7015">
        <w:rPr>
          <w:rFonts w:ascii="Times New Roman" w:hAnsi="Times New Roman" w:cs="Times New Roman"/>
          <w:sz w:val="24"/>
        </w:rPr>
        <w:t>Jaldo</w:t>
      </w:r>
      <w:proofErr w:type="spellEnd"/>
    </w:p>
    <w:p w:rsidR="00477015" w:rsidRPr="00854AA4" w:rsidRDefault="00477015">
      <w:pPr>
        <w:rPr>
          <w:rFonts w:ascii="Times New Roman" w:hAnsi="Times New Roman" w:cs="Times New Roman"/>
        </w:rPr>
      </w:pPr>
      <w:proofErr w:type="spellStart"/>
      <w:r w:rsidRPr="00854AA4">
        <w:rPr>
          <w:rFonts w:ascii="Times New Roman" w:hAnsi="Times New Roman" w:cs="Times New Roman"/>
        </w:rPr>
        <w:t>Wachemo</w:t>
      </w:r>
      <w:proofErr w:type="spellEnd"/>
      <w:r w:rsidRPr="00854AA4">
        <w:rPr>
          <w:rFonts w:ascii="Times New Roman" w:hAnsi="Times New Roman" w:cs="Times New Roman"/>
        </w:rPr>
        <w:t xml:space="preserve"> University, Ethiopia</w:t>
      </w:r>
    </w:p>
    <w:p w:rsidR="00477015" w:rsidRPr="00477015" w:rsidRDefault="00477015" w:rsidP="00477015">
      <w:pPr>
        <w:jc w:val="center"/>
        <w:rPr>
          <w:rFonts w:ascii="Times New Roman" w:hAnsi="Times New Roman" w:cs="Times New Roman"/>
          <w:b/>
          <w:sz w:val="24"/>
        </w:rPr>
      </w:pPr>
      <w:r w:rsidRPr="00477015">
        <w:rPr>
          <w:rFonts w:ascii="Times New Roman" w:hAnsi="Times New Roman" w:cs="Times New Roman"/>
          <w:b/>
          <w:sz w:val="24"/>
        </w:rPr>
        <w:t>Abstract</w:t>
      </w:r>
    </w:p>
    <w:p w:rsid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r w:rsidRPr="00477015">
        <w:rPr>
          <w:rFonts w:ascii="Times New Roman" w:hAnsi="Times New Roman" w:cs="Times New Roman"/>
          <w:b/>
          <w:sz w:val="20"/>
        </w:rPr>
        <w:t>Introduction:</w:t>
      </w:r>
      <w:r w:rsidRPr="00477015">
        <w:rPr>
          <w:rFonts w:ascii="Times New Roman" w:hAnsi="Times New Roman" w:cs="Times New Roman"/>
          <w:sz w:val="20"/>
        </w:rPr>
        <w:t xml:space="preserve"> Adverse drug reactions are a major global public health concern and an important cause of hospitalization, discontinuation of the drug, morbidity and mortality. Even though the prevalence in Ethiopia was declining at a moderating rate, but still, far too many people are suffering and dying unnecessarily due to adverse drug reactions. </w:t>
      </w:r>
    </w:p>
    <w:p w:rsid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r w:rsidRPr="00477015">
        <w:rPr>
          <w:rFonts w:ascii="Times New Roman" w:hAnsi="Times New Roman" w:cs="Times New Roman"/>
          <w:b/>
          <w:sz w:val="20"/>
        </w:rPr>
        <w:t>Objective:</w:t>
      </w:r>
      <w:r w:rsidRPr="00477015">
        <w:rPr>
          <w:rFonts w:ascii="Times New Roman" w:hAnsi="Times New Roman" w:cs="Times New Roman"/>
          <w:sz w:val="20"/>
        </w:rPr>
        <w:t xml:space="preserve"> This study aimed to determine the incidence of adverse drug reaction and its predictors among adult patients on anti-retro viral therapy. </w:t>
      </w:r>
    </w:p>
    <w:p w:rsid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r w:rsidRPr="00477015">
        <w:rPr>
          <w:rFonts w:ascii="Times New Roman" w:hAnsi="Times New Roman" w:cs="Times New Roman"/>
          <w:b/>
          <w:sz w:val="20"/>
        </w:rPr>
        <w:t>Methods:</w:t>
      </w:r>
      <w:r w:rsidRPr="00477015">
        <w:rPr>
          <w:rFonts w:ascii="Times New Roman" w:hAnsi="Times New Roman" w:cs="Times New Roman"/>
          <w:sz w:val="20"/>
        </w:rPr>
        <w:t xml:space="preserve"> A retrospective follow up study was conducted at </w:t>
      </w:r>
      <w:proofErr w:type="spellStart"/>
      <w:r w:rsidRPr="00477015">
        <w:rPr>
          <w:rFonts w:ascii="Times New Roman" w:hAnsi="Times New Roman" w:cs="Times New Roman"/>
          <w:sz w:val="20"/>
        </w:rPr>
        <w:t>Nigist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77015">
        <w:rPr>
          <w:rFonts w:ascii="Times New Roman" w:hAnsi="Times New Roman" w:cs="Times New Roman"/>
          <w:sz w:val="20"/>
        </w:rPr>
        <w:t>Elleni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Mohamed memorial comprehensive specialized hospital, Southern Ethiopia. Data were extracted from patients’ medical records. The </w:t>
      </w:r>
      <w:proofErr w:type="spellStart"/>
      <w:r w:rsidRPr="00477015">
        <w:rPr>
          <w:rFonts w:ascii="Times New Roman" w:hAnsi="Times New Roman" w:cs="Times New Roman"/>
          <w:sz w:val="20"/>
        </w:rPr>
        <w:t>Weibull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model with gamma frailty distribution was fitted. Statistical significance was employed at level of significance of 5%, and adjusted hazard ratio with 95% confidence interval was used. </w:t>
      </w:r>
    </w:p>
    <w:p w:rsid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r w:rsidRPr="00477015">
        <w:rPr>
          <w:rFonts w:ascii="Times New Roman" w:hAnsi="Times New Roman" w:cs="Times New Roman"/>
          <w:b/>
          <w:sz w:val="20"/>
        </w:rPr>
        <w:t>Result:</w:t>
      </w:r>
      <w:r w:rsidRPr="00477015">
        <w:rPr>
          <w:rFonts w:ascii="Times New Roman" w:hAnsi="Times New Roman" w:cs="Times New Roman"/>
          <w:sz w:val="20"/>
        </w:rPr>
        <w:t xml:space="preserve"> Out of the total 376 participants followed for 1988 person years of observations, 96 developed adverse reaction with the incidence rate of 4.820/100 per (95%</w:t>
      </w:r>
      <w:r>
        <w:rPr>
          <w:rFonts w:ascii="Times New Roman" w:hAnsi="Times New Roman" w:cs="Times New Roman"/>
          <w:sz w:val="20"/>
        </w:rPr>
        <w:t xml:space="preserve"> CI=4.102,</w:t>
      </w:r>
      <w:r w:rsidRPr="00477015">
        <w:rPr>
          <w:rFonts w:ascii="Times New Roman" w:hAnsi="Times New Roman" w:cs="Times New Roman"/>
          <w:sz w:val="20"/>
        </w:rPr>
        <w:t xml:space="preserve">5.317). The </w:t>
      </w:r>
      <w:proofErr w:type="spellStart"/>
      <w:r w:rsidRPr="00477015">
        <w:rPr>
          <w:rFonts w:ascii="Times New Roman" w:hAnsi="Times New Roman" w:cs="Times New Roman"/>
          <w:sz w:val="20"/>
        </w:rPr>
        <w:t>univariate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frailty was statistically s</w:t>
      </w:r>
      <w:r>
        <w:rPr>
          <w:rFonts w:ascii="Times New Roman" w:hAnsi="Times New Roman" w:cs="Times New Roman"/>
          <w:sz w:val="20"/>
        </w:rPr>
        <w:t>ignificant (Theta=0.306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477015">
        <w:rPr>
          <w:rFonts w:ascii="Times New Roman" w:hAnsi="Times New Roman" w:cs="Times New Roman"/>
          <w:sz w:val="20"/>
        </w:rPr>
        <w:t>95</w:t>
      </w:r>
      <w:proofErr w:type="gramEnd"/>
      <w:r w:rsidRPr="00477015">
        <w:rPr>
          <w:rFonts w:ascii="Times New Roman" w:hAnsi="Times New Roman" w:cs="Times New Roman"/>
          <w:sz w:val="20"/>
        </w:rPr>
        <w:t>%</w:t>
      </w:r>
      <w:r>
        <w:rPr>
          <w:rFonts w:ascii="Times New Roman" w:hAnsi="Times New Roman" w:cs="Times New Roman"/>
          <w:sz w:val="20"/>
        </w:rPr>
        <w:t xml:space="preserve"> CI=0.102,</w:t>
      </w:r>
      <w:r w:rsidRPr="00477015">
        <w:rPr>
          <w:rFonts w:ascii="Times New Roman" w:hAnsi="Times New Roman" w:cs="Times New Roman"/>
          <w:sz w:val="20"/>
        </w:rPr>
        <w:t>0.521).</w:t>
      </w:r>
      <w:r>
        <w:rPr>
          <w:rFonts w:ascii="Times New Roman" w:hAnsi="Times New Roman" w:cs="Times New Roman"/>
          <w:sz w:val="20"/>
        </w:rPr>
        <w:t xml:space="preserve"> Baseline CD4 count (AHR=0.997,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CI=0996,</w:t>
      </w:r>
      <w:r w:rsidRPr="00477015">
        <w:rPr>
          <w:rFonts w:ascii="Times New Roman" w:hAnsi="Times New Roman" w:cs="Times New Roman"/>
          <w:sz w:val="20"/>
        </w:rPr>
        <w:t>0.9</w:t>
      </w:r>
      <w:r>
        <w:rPr>
          <w:rFonts w:ascii="Times New Roman" w:hAnsi="Times New Roman" w:cs="Times New Roman"/>
          <w:sz w:val="20"/>
        </w:rPr>
        <w:t>98), Fair adherence (AHR=2.358,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CI=1.133,</w:t>
      </w:r>
      <w:r w:rsidRPr="00477015">
        <w:rPr>
          <w:rFonts w:ascii="Times New Roman" w:hAnsi="Times New Roman" w:cs="Times New Roman"/>
          <w:sz w:val="20"/>
        </w:rPr>
        <w:t>4.9</w:t>
      </w:r>
      <w:r>
        <w:rPr>
          <w:rFonts w:ascii="Times New Roman" w:hAnsi="Times New Roman" w:cs="Times New Roman"/>
          <w:sz w:val="20"/>
        </w:rPr>
        <w:t>04), Poor adherence (AHR=3.069,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CI=1.730,</w:t>
      </w:r>
      <w:r w:rsidRPr="00477015">
        <w:rPr>
          <w:rFonts w:ascii="Times New Roman" w:hAnsi="Times New Roman" w:cs="Times New Roman"/>
          <w:sz w:val="20"/>
        </w:rPr>
        <w:t xml:space="preserve">5.445), </w:t>
      </w:r>
      <w:r>
        <w:rPr>
          <w:rFonts w:ascii="Times New Roman" w:hAnsi="Times New Roman" w:cs="Times New Roman"/>
          <w:sz w:val="20"/>
        </w:rPr>
        <w:t>HIV/TB co-infection (AHR=2.069,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CI=1.115,</w:t>
      </w:r>
      <w:r w:rsidRPr="00477015">
        <w:rPr>
          <w:rFonts w:ascii="Times New Roman" w:hAnsi="Times New Roman" w:cs="Times New Roman"/>
          <w:sz w:val="20"/>
        </w:rPr>
        <w:t>3.843), WHO stage I</w:t>
      </w:r>
      <w:r>
        <w:rPr>
          <w:rFonts w:ascii="Times New Roman" w:hAnsi="Times New Roman" w:cs="Times New Roman"/>
          <w:sz w:val="20"/>
        </w:rPr>
        <w:t>I (3.128,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CI=1.414,6.916), WHO stage III (AHR=2.709,</w:t>
      </w:r>
      <w:r w:rsidRPr="00477015">
        <w:rPr>
          <w:rFonts w:ascii="Times New Roman" w:hAnsi="Times New Roman" w:cs="Times New Roman"/>
          <w:sz w:val="20"/>
        </w:rPr>
        <w:t>95%</w:t>
      </w:r>
      <w:r>
        <w:rPr>
          <w:rFonts w:ascii="Times New Roman" w:hAnsi="Times New Roman" w:cs="Times New Roman"/>
          <w:sz w:val="20"/>
        </w:rPr>
        <w:t xml:space="preserve"> CI=1.048,7.025) and WHO stage IV (1.516,</w:t>
      </w:r>
      <w:r w:rsidRPr="00477015">
        <w:rPr>
          <w:rFonts w:ascii="Times New Roman" w:hAnsi="Times New Roman" w:cs="Times New Roman"/>
          <w:sz w:val="20"/>
        </w:rPr>
        <w:t xml:space="preserve">10.352) were associated with the incidence adverse reaction. </w:t>
      </w:r>
    </w:p>
    <w:p w:rsid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r w:rsidRPr="00477015">
        <w:rPr>
          <w:rFonts w:ascii="Times New Roman" w:hAnsi="Times New Roman" w:cs="Times New Roman"/>
          <w:b/>
          <w:sz w:val="20"/>
        </w:rPr>
        <w:t>Conclusion:</w:t>
      </w:r>
      <w:r w:rsidRPr="00477015">
        <w:rPr>
          <w:rFonts w:ascii="Times New Roman" w:hAnsi="Times New Roman" w:cs="Times New Roman"/>
          <w:sz w:val="20"/>
        </w:rPr>
        <w:t xml:space="preserve"> Most of the ADR cases were occurred within two year after initiation of ART. Advanced clinical stage, TB co-infection, CD4 count and poor adherence were predictors ADRs. Continuous counseling for clients in advanced clinical stage and patients with TB co-infection need to get close follow up to prevent the associated ADRs by the concerned parties.</w:t>
      </w:r>
    </w:p>
    <w:p w:rsidR="00477015" w:rsidRPr="00477015" w:rsidRDefault="00477015" w:rsidP="00477015">
      <w:pPr>
        <w:rPr>
          <w:rFonts w:ascii="Times New Roman" w:hAnsi="Times New Roman" w:cs="Times New Roman"/>
          <w:b/>
          <w:sz w:val="24"/>
        </w:rPr>
      </w:pPr>
      <w:r w:rsidRPr="00477015">
        <w:rPr>
          <w:rFonts w:ascii="Times New Roman" w:hAnsi="Times New Roman" w:cs="Times New Roman"/>
          <w:b/>
          <w:sz w:val="24"/>
        </w:rPr>
        <w:t>Biography</w:t>
      </w:r>
    </w:p>
    <w:p w:rsidR="00477015" w:rsidRPr="00477015" w:rsidRDefault="00477015" w:rsidP="0047701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77015">
        <w:rPr>
          <w:rFonts w:ascii="Times New Roman" w:hAnsi="Times New Roman" w:cs="Times New Roman"/>
          <w:sz w:val="20"/>
        </w:rPr>
        <w:t>Mesfin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77015">
        <w:rPr>
          <w:rFonts w:ascii="Times New Roman" w:hAnsi="Times New Roman" w:cs="Times New Roman"/>
          <w:sz w:val="20"/>
        </w:rPr>
        <w:t>Menza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, Public Health professional having an MPH in Biostatistics, a BSc degree in Public Health. </w:t>
      </w:r>
      <w:r w:rsidR="00907179">
        <w:rPr>
          <w:rFonts w:ascii="Times New Roman" w:hAnsi="Times New Roman" w:cs="Times New Roman"/>
          <w:sz w:val="20"/>
        </w:rPr>
        <w:t xml:space="preserve">He is a </w:t>
      </w:r>
      <w:r w:rsidRPr="00477015">
        <w:rPr>
          <w:rFonts w:ascii="Times New Roman" w:hAnsi="Times New Roman" w:cs="Times New Roman"/>
          <w:sz w:val="20"/>
        </w:rPr>
        <w:t xml:space="preserve">Lecturer in </w:t>
      </w:r>
      <w:proofErr w:type="spellStart"/>
      <w:r w:rsidRPr="00477015">
        <w:rPr>
          <w:rFonts w:ascii="Times New Roman" w:hAnsi="Times New Roman" w:cs="Times New Roman"/>
          <w:sz w:val="20"/>
        </w:rPr>
        <w:t>Wachemo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 University, </w:t>
      </w:r>
      <w:proofErr w:type="spellStart"/>
      <w:r w:rsidRPr="00477015">
        <w:rPr>
          <w:rFonts w:ascii="Times New Roman" w:hAnsi="Times New Roman" w:cs="Times New Roman"/>
          <w:sz w:val="20"/>
        </w:rPr>
        <w:t>Hossana</w:t>
      </w:r>
      <w:proofErr w:type="spellEnd"/>
      <w:r w:rsidRPr="00477015">
        <w:rPr>
          <w:rFonts w:ascii="Times New Roman" w:hAnsi="Times New Roman" w:cs="Times New Roman"/>
          <w:sz w:val="20"/>
        </w:rPr>
        <w:t xml:space="preserve">, Ethiopia. </w:t>
      </w:r>
      <w:r w:rsidR="00907179">
        <w:rPr>
          <w:rFonts w:ascii="Times New Roman" w:hAnsi="Times New Roman" w:cs="Times New Roman"/>
          <w:sz w:val="20"/>
        </w:rPr>
        <w:t>He</w:t>
      </w:r>
      <w:r w:rsidRPr="00477015">
        <w:rPr>
          <w:rFonts w:ascii="Times New Roman" w:hAnsi="Times New Roman" w:cs="Times New Roman"/>
          <w:sz w:val="20"/>
        </w:rPr>
        <w:t xml:space="preserve"> </w:t>
      </w:r>
      <w:r w:rsidR="00907179" w:rsidRPr="00477015">
        <w:rPr>
          <w:rFonts w:ascii="Times New Roman" w:hAnsi="Times New Roman" w:cs="Times New Roman"/>
          <w:sz w:val="20"/>
        </w:rPr>
        <w:t>has</w:t>
      </w:r>
      <w:r w:rsidRPr="00477015">
        <w:rPr>
          <w:rFonts w:ascii="Times New Roman" w:hAnsi="Times New Roman" w:cs="Times New Roman"/>
          <w:sz w:val="20"/>
        </w:rPr>
        <w:t xml:space="preserve"> some additional publications in progress on the same </w:t>
      </w:r>
      <w:r>
        <w:rPr>
          <w:rFonts w:ascii="Times New Roman" w:hAnsi="Times New Roman" w:cs="Times New Roman"/>
          <w:sz w:val="20"/>
        </w:rPr>
        <w:t>area.</w:t>
      </w:r>
      <w:bookmarkEnd w:id="0"/>
    </w:p>
    <w:sectPr w:rsidR="00477015" w:rsidRPr="00477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015"/>
    <w:rsid w:val="00474203"/>
    <w:rsid w:val="00477015"/>
    <w:rsid w:val="00535872"/>
    <w:rsid w:val="00854AA4"/>
    <w:rsid w:val="00907179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2022-11-18T09:25:00Z</dcterms:created>
  <dcterms:modified xsi:type="dcterms:W3CDTF">2022-11-18T09:43:00Z</dcterms:modified>
</cp:coreProperties>
</file>