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54D" w:rsidRPr="00A929B9" w:rsidRDefault="00A929B9" w:rsidP="00A929B9">
      <w:pPr>
        <w:rPr>
          <w:rFonts w:ascii="Times New Roman" w:hAnsi="Times New Roman" w:cs="Times New Roman"/>
          <w:b/>
          <w:sz w:val="32"/>
          <w:szCs w:val="24"/>
        </w:rPr>
      </w:pPr>
      <w:bookmarkStart w:id="0" w:name="_GoBack"/>
      <w:r w:rsidRPr="00A929B9">
        <w:rPr>
          <w:rFonts w:ascii="Times New Roman" w:hAnsi="Times New Roman" w:cs="Times New Roman"/>
          <w:b/>
          <w:sz w:val="32"/>
          <w:szCs w:val="24"/>
        </w:rPr>
        <w:t xml:space="preserve">Distal functionalization </w:t>
      </w:r>
      <w:r w:rsidRPr="00A929B9">
        <w:rPr>
          <w:rFonts w:ascii="Times New Roman" w:hAnsi="Times New Roman" w:cs="Times New Roman"/>
          <w:b/>
          <w:i/>
          <w:sz w:val="32"/>
          <w:szCs w:val="24"/>
        </w:rPr>
        <w:t>via</w:t>
      </w:r>
      <w:r w:rsidRPr="00A929B9">
        <w:rPr>
          <w:rFonts w:ascii="Times New Roman" w:hAnsi="Times New Roman" w:cs="Times New Roman"/>
          <w:b/>
          <w:sz w:val="32"/>
          <w:szCs w:val="24"/>
        </w:rPr>
        <w:t xml:space="preserve"> transition metal catalysis </w:t>
      </w:r>
    </w:p>
    <w:p w:rsidR="0052254D" w:rsidRPr="00A929B9" w:rsidRDefault="0052254D" w:rsidP="00A929B9">
      <w:pPr>
        <w:rPr>
          <w:rFonts w:ascii="Times New Roman" w:hAnsi="Times New Roman" w:cs="Times New Roman"/>
          <w:sz w:val="24"/>
          <w:szCs w:val="24"/>
        </w:rPr>
      </w:pPr>
      <w:proofErr w:type="spellStart"/>
      <w:r w:rsidRPr="00A929B9">
        <w:rPr>
          <w:rFonts w:ascii="Times New Roman" w:hAnsi="Times New Roman" w:cs="Times New Roman"/>
          <w:sz w:val="24"/>
          <w:szCs w:val="24"/>
        </w:rPr>
        <w:t>Haibo</w:t>
      </w:r>
      <w:proofErr w:type="spellEnd"/>
      <w:r w:rsidRPr="00A929B9">
        <w:rPr>
          <w:rFonts w:ascii="Times New Roman" w:hAnsi="Times New Roman" w:cs="Times New Roman"/>
          <w:sz w:val="24"/>
          <w:szCs w:val="24"/>
        </w:rPr>
        <w:t xml:space="preserve"> </w:t>
      </w:r>
      <w:proofErr w:type="spellStart"/>
      <w:r w:rsidRPr="00A929B9">
        <w:rPr>
          <w:rFonts w:ascii="Times New Roman" w:hAnsi="Times New Roman" w:cs="Times New Roman"/>
          <w:sz w:val="24"/>
          <w:szCs w:val="24"/>
        </w:rPr>
        <w:t>Ge</w:t>
      </w:r>
      <w:proofErr w:type="spellEnd"/>
    </w:p>
    <w:p w:rsidR="00CC54CC" w:rsidRPr="00A929B9" w:rsidRDefault="0052254D" w:rsidP="00A929B9">
      <w:pPr>
        <w:rPr>
          <w:rFonts w:ascii="Times New Roman" w:hAnsi="Times New Roman" w:cs="Times New Roman"/>
          <w:szCs w:val="24"/>
        </w:rPr>
      </w:pPr>
      <w:r w:rsidRPr="00A929B9">
        <w:rPr>
          <w:rFonts w:ascii="Times New Roman" w:hAnsi="Times New Roman" w:cs="Times New Roman"/>
          <w:szCs w:val="24"/>
        </w:rPr>
        <w:t>Texas Tech University</w:t>
      </w:r>
      <w:r w:rsidR="00AA5B8A" w:rsidRPr="00A929B9">
        <w:rPr>
          <w:rFonts w:ascii="Times New Roman" w:hAnsi="Times New Roman" w:cs="Times New Roman"/>
          <w:szCs w:val="24"/>
        </w:rPr>
        <w:t xml:space="preserve">, </w:t>
      </w:r>
      <w:r w:rsidRPr="00A929B9">
        <w:rPr>
          <w:rFonts w:ascii="Times New Roman" w:hAnsi="Times New Roman" w:cs="Times New Roman"/>
          <w:szCs w:val="24"/>
        </w:rPr>
        <w:t>USA</w:t>
      </w:r>
    </w:p>
    <w:p w:rsidR="00184D62" w:rsidRPr="00A929B9" w:rsidRDefault="00184D62" w:rsidP="00A929B9">
      <w:pPr>
        <w:jc w:val="center"/>
        <w:rPr>
          <w:rFonts w:ascii="Times New Roman" w:hAnsi="Times New Roman" w:cs="Times New Roman"/>
          <w:b/>
          <w:sz w:val="24"/>
          <w:szCs w:val="24"/>
        </w:rPr>
      </w:pPr>
      <w:r w:rsidRPr="00A929B9">
        <w:rPr>
          <w:rFonts w:ascii="Times New Roman" w:hAnsi="Times New Roman" w:cs="Times New Roman"/>
          <w:b/>
          <w:sz w:val="24"/>
          <w:szCs w:val="24"/>
        </w:rPr>
        <w:t>Abstract</w:t>
      </w:r>
    </w:p>
    <w:p w:rsidR="0052254D" w:rsidRPr="00A929B9" w:rsidRDefault="0052254D" w:rsidP="00A929B9">
      <w:pPr>
        <w:jc w:val="both"/>
        <w:rPr>
          <w:rFonts w:ascii="Times New Roman" w:hAnsi="Times New Roman" w:cs="Times New Roman"/>
          <w:sz w:val="20"/>
          <w:szCs w:val="24"/>
        </w:rPr>
      </w:pPr>
      <w:r w:rsidRPr="00A929B9">
        <w:rPr>
          <w:rFonts w:ascii="Times New Roman" w:hAnsi="Times New Roman" w:cs="Times New Roman"/>
          <w:sz w:val="20"/>
          <w:szCs w:val="24"/>
        </w:rPr>
        <w:t xml:space="preserve">The ubiquitous presence of sp3 C−H bonds in natural feedstock makes them inexpensive, easily accessible, and attractive </w:t>
      </w:r>
      <w:proofErr w:type="spellStart"/>
      <w:r w:rsidRPr="00A929B9">
        <w:rPr>
          <w:rFonts w:ascii="Times New Roman" w:hAnsi="Times New Roman" w:cs="Times New Roman"/>
          <w:sz w:val="20"/>
          <w:szCs w:val="24"/>
        </w:rPr>
        <w:t>synthons</w:t>
      </w:r>
      <w:proofErr w:type="spellEnd"/>
      <w:r w:rsidRPr="00A929B9">
        <w:rPr>
          <w:rFonts w:ascii="Times New Roman" w:hAnsi="Times New Roman" w:cs="Times New Roman"/>
          <w:sz w:val="20"/>
          <w:szCs w:val="24"/>
        </w:rPr>
        <w:t xml:space="preserve"> for the preparation of common and/or complex molecular frameworks in biologically active natural products, pharmaceutics, agrochemicals, and materials. However, the inertness of these bonds due to the high bond dissociation energies and low polarity difference between the carbon and hydrogen atoms makes them challenging reaction partners. Moreover, the desired site-selectivity is often an issue in reactions with multiple analogous sp3 C−H bonds. To overcome these problems, transition metal-</w:t>
      </w:r>
      <w:proofErr w:type="spellStart"/>
      <w:r w:rsidRPr="00A929B9">
        <w:rPr>
          <w:rFonts w:ascii="Times New Roman" w:hAnsi="Times New Roman" w:cs="Times New Roman"/>
          <w:sz w:val="20"/>
          <w:szCs w:val="24"/>
        </w:rPr>
        <w:t>catalyzed</w:t>
      </w:r>
      <w:proofErr w:type="spellEnd"/>
      <w:r w:rsidRPr="00A929B9">
        <w:rPr>
          <w:rFonts w:ascii="Times New Roman" w:hAnsi="Times New Roman" w:cs="Times New Roman"/>
          <w:sz w:val="20"/>
          <w:szCs w:val="24"/>
        </w:rPr>
        <w:t xml:space="preserve"> C−H functionalization has been developed with the assistance of various well-designed directing groups which can coordinate to a metal </w:t>
      </w:r>
      <w:proofErr w:type="spellStart"/>
      <w:r w:rsidRPr="00A929B9">
        <w:rPr>
          <w:rFonts w:ascii="Times New Roman" w:hAnsi="Times New Roman" w:cs="Times New Roman"/>
          <w:sz w:val="20"/>
          <w:szCs w:val="24"/>
        </w:rPr>
        <w:t>center</w:t>
      </w:r>
      <w:proofErr w:type="spellEnd"/>
      <w:r w:rsidRPr="00A929B9">
        <w:rPr>
          <w:rFonts w:ascii="Times New Roman" w:hAnsi="Times New Roman" w:cs="Times New Roman"/>
          <w:sz w:val="20"/>
          <w:szCs w:val="24"/>
        </w:rPr>
        <w:t xml:space="preserve"> to deliver it on a targeted C−H bond through an appropriate spatial arrangement, enabling C−H activation </w:t>
      </w:r>
      <w:r w:rsidRPr="00E9526A">
        <w:rPr>
          <w:rFonts w:ascii="Times New Roman" w:hAnsi="Times New Roman" w:cs="Times New Roman"/>
          <w:i/>
          <w:sz w:val="20"/>
          <w:szCs w:val="24"/>
        </w:rPr>
        <w:t>via</w:t>
      </w:r>
      <w:r w:rsidRPr="00A929B9">
        <w:rPr>
          <w:rFonts w:ascii="Times New Roman" w:hAnsi="Times New Roman" w:cs="Times New Roman"/>
          <w:sz w:val="20"/>
          <w:szCs w:val="24"/>
        </w:rPr>
        <w:t xml:space="preserve"> the formation of a </w:t>
      </w:r>
      <w:proofErr w:type="spellStart"/>
      <w:r w:rsidRPr="00A929B9">
        <w:rPr>
          <w:rFonts w:ascii="Times New Roman" w:hAnsi="Times New Roman" w:cs="Times New Roman"/>
          <w:sz w:val="20"/>
          <w:szCs w:val="24"/>
        </w:rPr>
        <w:t>cyclometalated</w:t>
      </w:r>
      <w:proofErr w:type="spellEnd"/>
      <w:r w:rsidRPr="00A929B9">
        <w:rPr>
          <w:rFonts w:ascii="Times New Roman" w:hAnsi="Times New Roman" w:cs="Times New Roman"/>
          <w:sz w:val="20"/>
          <w:szCs w:val="24"/>
        </w:rPr>
        <w:t xml:space="preserve"> species. However, the requirement of often additional steps for the construction of the directing groups and their subsequent removal after the desired operation severely hampers the efficacy and compatibility of the reactions. A promising solution would be the utilization of a transient ligand which can bind to the substrate and coordinate to the metal </w:t>
      </w:r>
      <w:proofErr w:type="spellStart"/>
      <w:r w:rsidRPr="00A929B9">
        <w:rPr>
          <w:rFonts w:ascii="Times New Roman" w:hAnsi="Times New Roman" w:cs="Times New Roman"/>
          <w:sz w:val="20"/>
          <w:szCs w:val="24"/>
        </w:rPr>
        <w:t>center</w:t>
      </w:r>
      <w:proofErr w:type="spellEnd"/>
      <w:r w:rsidRPr="00A929B9">
        <w:rPr>
          <w:rFonts w:ascii="Times New Roman" w:hAnsi="Times New Roman" w:cs="Times New Roman"/>
          <w:sz w:val="20"/>
          <w:szCs w:val="24"/>
        </w:rPr>
        <w:t xml:space="preserve"> in a reversible fashion. In this way, the directing group is installed, sp3 C−H functionalization occurs, and the directing group is then removed </w:t>
      </w:r>
      <w:r w:rsidRPr="00E9526A">
        <w:rPr>
          <w:rFonts w:ascii="Times New Roman" w:hAnsi="Times New Roman" w:cs="Times New Roman"/>
          <w:i/>
          <w:sz w:val="20"/>
          <w:szCs w:val="24"/>
        </w:rPr>
        <w:t>in situ</w:t>
      </w:r>
      <w:r w:rsidRPr="00A929B9">
        <w:rPr>
          <w:rFonts w:ascii="Times New Roman" w:hAnsi="Times New Roman" w:cs="Times New Roman"/>
          <w:sz w:val="20"/>
          <w:szCs w:val="24"/>
        </w:rPr>
        <w:t xml:space="preserve"> without affecting the substrate function after the catalysis is finished. Overall, the whole process occurs in a single reaction pot. Herein, we are presenting our studies on transition metal-</w:t>
      </w:r>
      <w:proofErr w:type="spellStart"/>
      <w:r w:rsidRPr="00A929B9">
        <w:rPr>
          <w:rFonts w:ascii="Times New Roman" w:hAnsi="Times New Roman" w:cs="Times New Roman"/>
          <w:sz w:val="20"/>
          <w:szCs w:val="24"/>
        </w:rPr>
        <w:t>catalyzed</w:t>
      </w:r>
      <w:proofErr w:type="spellEnd"/>
      <w:r w:rsidRPr="00A929B9">
        <w:rPr>
          <w:rFonts w:ascii="Times New Roman" w:hAnsi="Times New Roman" w:cs="Times New Roman"/>
          <w:sz w:val="20"/>
          <w:szCs w:val="24"/>
        </w:rPr>
        <w:t xml:space="preserve"> transient directing group-enabled C−H functionalization reaction.</w:t>
      </w:r>
    </w:p>
    <w:p w:rsidR="00184D62" w:rsidRPr="00A929B9" w:rsidRDefault="00184D62" w:rsidP="00A929B9">
      <w:pPr>
        <w:rPr>
          <w:rFonts w:ascii="Times New Roman" w:hAnsi="Times New Roman" w:cs="Times New Roman"/>
          <w:b/>
          <w:sz w:val="24"/>
          <w:szCs w:val="24"/>
        </w:rPr>
      </w:pPr>
      <w:r w:rsidRPr="00A929B9">
        <w:rPr>
          <w:rFonts w:ascii="Times New Roman" w:hAnsi="Times New Roman" w:cs="Times New Roman"/>
          <w:b/>
          <w:sz w:val="24"/>
          <w:szCs w:val="24"/>
        </w:rPr>
        <w:t xml:space="preserve">Biography </w:t>
      </w:r>
    </w:p>
    <w:p w:rsidR="00184D62" w:rsidRPr="00A929B9" w:rsidRDefault="0052254D" w:rsidP="00A929B9">
      <w:pPr>
        <w:jc w:val="both"/>
        <w:rPr>
          <w:rFonts w:ascii="Times New Roman" w:hAnsi="Times New Roman" w:cs="Times New Roman"/>
          <w:sz w:val="20"/>
          <w:szCs w:val="24"/>
        </w:rPr>
      </w:pPr>
      <w:proofErr w:type="spellStart"/>
      <w:r w:rsidRPr="00A929B9">
        <w:rPr>
          <w:rFonts w:ascii="Times New Roman" w:hAnsi="Times New Roman" w:cs="Times New Roman"/>
          <w:sz w:val="20"/>
          <w:szCs w:val="24"/>
        </w:rPr>
        <w:t>Haibo</w:t>
      </w:r>
      <w:proofErr w:type="spellEnd"/>
      <w:r w:rsidRPr="00A929B9">
        <w:rPr>
          <w:rFonts w:ascii="Times New Roman" w:hAnsi="Times New Roman" w:cs="Times New Roman"/>
          <w:sz w:val="20"/>
          <w:szCs w:val="24"/>
        </w:rPr>
        <w:t xml:space="preserve"> </w:t>
      </w:r>
      <w:proofErr w:type="spellStart"/>
      <w:r w:rsidRPr="00A929B9">
        <w:rPr>
          <w:rFonts w:ascii="Times New Roman" w:hAnsi="Times New Roman" w:cs="Times New Roman"/>
          <w:sz w:val="20"/>
          <w:szCs w:val="24"/>
        </w:rPr>
        <w:t>Ge</w:t>
      </w:r>
      <w:proofErr w:type="spellEnd"/>
      <w:r w:rsidRPr="00A929B9">
        <w:rPr>
          <w:rFonts w:ascii="Times New Roman" w:hAnsi="Times New Roman" w:cs="Times New Roman"/>
          <w:sz w:val="20"/>
          <w:szCs w:val="24"/>
        </w:rPr>
        <w:t xml:space="preserve"> received his PhD degree in Medicinal Chemistry from The University of K</w:t>
      </w:r>
      <w:r w:rsidR="00A929B9">
        <w:rPr>
          <w:rFonts w:ascii="Times New Roman" w:hAnsi="Times New Roman" w:cs="Times New Roman"/>
          <w:sz w:val="20"/>
          <w:szCs w:val="24"/>
        </w:rPr>
        <w:t>ansas in 2006</w:t>
      </w:r>
      <w:r w:rsidRPr="00A929B9">
        <w:rPr>
          <w:rFonts w:ascii="Times New Roman" w:hAnsi="Times New Roman" w:cs="Times New Roman"/>
          <w:sz w:val="20"/>
          <w:szCs w:val="24"/>
        </w:rPr>
        <w:t xml:space="preserve"> and then moved to The Scripps Research Institute for postdoctoral study. In 2009, he began his independent academic career at the Indiana University</w:t>
      </w:r>
      <w:r w:rsidR="00A929B9">
        <w:rPr>
          <w:rFonts w:ascii="Times New Roman" w:hAnsi="Times New Roman" w:cs="Times New Roman"/>
          <w:sz w:val="20"/>
          <w:szCs w:val="24"/>
        </w:rPr>
        <w:t>–</w:t>
      </w:r>
      <w:r w:rsidRPr="00A929B9">
        <w:rPr>
          <w:rFonts w:ascii="Times New Roman" w:hAnsi="Times New Roman" w:cs="Times New Roman"/>
          <w:sz w:val="20"/>
          <w:szCs w:val="24"/>
        </w:rPr>
        <w:t xml:space="preserve">Purdue University Indianapolis and relocated to Texas Tech University in 2020. Research by his group is mainly focused on the development of novel methods for carbon–carbon and carbon–heteroatom bond formation through transition metal </w:t>
      </w:r>
      <w:proofErr w:type="spellStart"/>
      <w:r w:rsidRPr="00A929B9">
        <w:rPr>
          <w:rFonts w:ascii="Times New Roman" w:hAnsi="Times New Roman" w:cs="Times New Roman"/>
          <w:sz w:val="20"/>
          <w:szCs w:val="24"/>
        </w:rPr>
        <w:t>catalyzed</w:t>
      </w:r>
      <w:proofErr w:type="spellEnd"/>
      <w:r w:rsidRPr="00A929B9">
        <w:rPr>
          <w:rFonts w:ascii="Times New Roman" w:hAnsi="Times New Roman" w:cs="Times New Roman"/>
          <w:sz w:val="20"/>
          <w:szCs w:val="24"/>
        </w:rPr>
        <w:t xml:space="preserve"> C–H functionalization.</w:t>
      </w:r>
      <w:bookmarkEnd w:id="0"/>
    </w:p>
    <w:sectPr w:rsidR="00184D62" w:rsidRPr="00A929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2B63C0"/>
    <w:rsid w:val="00386F18"/>
    <w:rsid w:val="004A56B8"/>
    <w:rsid w:val="0052254D"/>
    <w:rsid w:val="00627D79"/>
    <w:rsid w:val="006C45EA"/>
    <w:rsid w:val="00A51851"/>
    <w:rsid w:val="00A929B9"/>
    <w:rsid w:val="00AA5B8A"/>
    <w:rsid w:val="00B51B98"/>
    <w:rsid w:val="00CC54CC"/>
    <w:rsid w:val="00E95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4</cp:revision>
  <dcterms:created xsi:type="dcterms:W3CDTF">2022-11-22T05:16:00Z</dcterms:created>
  <dcterms:modified xsi:type="dcterms:W3CDTF">2022-11-23T06:32:00Z</dcterms:modified>
</cp:coreProperties>
</file>