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4CC" w:rsidRPr="00B34FC8" w:rsidRDefault="00CC54CC" w:rsidP="00B34FC8">
      <w:pPr>
        <w:rPr>
          <w:rFonts w:ascii="Times New Roman" w:hAnsi="Times New Roman" w:cs="Times New Roman"/>
          <w:b/>
          <w:sz w:val="32"/>
        </w:rPr>
      </w:pPr>
      <w:bookmarkStart w:id="0" w:name="_GoBack"/>
      <w:r w:rsidRPr="00B34FC8">
        <w:rPr>
          <w:rFonts w:ascii="Times New Roman" w:hAnsi="Times New Roman" w:cs="Times New Roman"/>
          <w:b/>
          <w:sz w:val="32"/>
        </w:rPr>
        <w:t xml:space="preserve">Self-assembly by selection of copper-zinc </w:t>
      </w:r>
      <w:proofErr w:type="spellStart"/>
      <w:r w:rsidRPr="00B34FC8">
        <w:rPr>
          <w:rFonts w:ascii="Times New Roman" w:hAnsi="Times New Roman" w:cs="Times New Roman"/>
          <w:b/>
          <w:sz w:val="32"/>
        </w:rPr>
        <w:t>helicates</w:t>
      </w:r>
      <w:proofErr w:type="spellEnd"/>
    </w:p>
    <w:p w:rsidR="00CC54CC" w:rsidRPr="00B34FC8" w:rsidRDefault="00CC54CC" w:rsidP="00B34FC8">
      <w:pPr>
        <w:rPr>
          <w:rFonts w:ascii="Times New Roman" w:hAnsi="Times New Roman" w:cs="Times New Roman"/>
          <w:sz w:val="24"/>
        </w:rPr>
      </w:pPr>
      <w:r w:rsidRPr="00B34FC8">
        <w:rPr>
          <w:rFonts w:ascii="Times New Roman" w:hAnsi="Times New Roman" w:cs="Times New Roman"/>
          <w:sz w:val="24"/>
        </w:rPr>
        <w:t>Antonio Santoro</w:t>
      </w:r>
    </w:p>
    <w:p w:rsidR="00CC54CC" w:rsidRPr="00B34FC8" w:rsidRDefault="00CC54CC" w:rsidP="00B34FC8">
      <w:pPr>
        <w:rPr>
          <w:rFonts w:ascii="Times New Roman" w:hAnsi="Times New Roman" w:cs="Times New Roman"/>
        </w:rPr>
      </w:pPr>
      <w:r w:rsidRPr="00B34FC8">
        <w:rPr>
          <w:rFonts w:ascii="Times New Roman" w:hAnsi="Times New Roman" w:cs="Times New Roman"/>
        </w:rPr>
        <w:t>University of Messina</w:t>
      </w:r>
      <w:r w:rsidR="00AA5B8A" w:rsidRPr="00B34FC8">
        <w:rPr>
          <w:rFonts w:ascii="Times New Roman" w:hAnsi="Times New Roman" w:cs="Times New Roman"/>
        </w:rPr>
        <w:t xml:space="preserve">, </w:t>
      </w:r>
      <w:r w:rsidRPr="00B34FC8">
        <w:rPr>
          <w:rFonts w:ascii="Times New Roman" w:hAnsi="Times New Roman" w:cs="Times New Roman"/>
        </w:rPr>
        <w:t>Italy</w:t>
      </w:r>
    </w:p>
    <w:p w:rsidR="00184D62" w:rsidRPr="00B34FC8" w:rsidRDefault="00184D62" w:rsidP="00B34FC8">
      <w:pPr>
        <w:jc w:val="center"/>
        <w:rPr>
          <w:rFonts w:ascii="Times New Roman" w:hAnsi="Times New Roman" w:cs="Times New Roman"/>
          <w:b/>
          <w:sz w:val="24"/>
        </w:rPr>
      </w:pPr>
      <w:r w:rsidRPr="00B34FC8">
        <w:rPr>
          <w:rFonts w:ascii="Times New Roman" w:hAnsi="Times New Roman" w:cs="Times New Roman"/>
          <w:b/>
          <w:sz w:val="24"/>
        </w:rPr>
        <w:t>Abstract</w:t>
      </w:r>
    </w:p>
    <w:p w:rsidR="00CC54CC" w:rsidRPr="00B34FC8" w:rsidRDefault="00CC54CC" w:rsidP="00B34FC8">
      <w:pPr>
        <w:jc w:val="both"/>
        <w:rPr>
          <w:rFonts w:ascii="Times New Roman" w:hAnsi="Times New Roman" w:cs="Times New Roman"/>
          <w:sz w:val="20"/>
        </w:rPr>
      </w:pPr>
      <w:r w:rsidRPr="00B34FC8">
        <w:rPr>
          <w:rFonts w:ascii="Times New Roman" w:hAnsi="Times New Roman" w:cs="Times New Roman"/>
          <w:sz w:val="20"/>
        </w:rPr>
        <w:t>The aesthetic peculiarities of helical geometry fascinated mankind since time immemorial, becoming one of the principal motifs adopted by human art and architecture. More recently, helical motive has also intrigued attention of modern chemists, who have designed countless molecules specifically to combine its chemical and spatial properties in “artificial” chemical systems.</w:t>
      </w:r>
    </w:p>
    <w:p w:rsidR="00CC54CC" w:rsidRPr="00B34FC8" w:rsidRDefault="00CC54CC" w:rsidP="00B34FC8">
      <w:pPr>
        <w:jc w:val="both"/>
        <w:rPr>
          <w:rFonts w:ascii="Times New Roman" w:hAnsi="Times New Roman" w:cs="Times New Roman"/>
          <w:sz w:val="20"/>
        </w:rPr>
      </w:pPr>
      <w:r w:rsidRPr="00B34FC8">
        <w:rPr>
          <w:rFonts w:ascii="Times New Roman" w:hAnsi="Times New Roman" w:cs="Times New Roman"/>
          <w:sz w:val="20"/>
        </w:rPr>
        <w:t xml:space="preserve">Whereas the assembly of biological </w:t>
      </w:r>
      <w:proofErr w:type="spellStart"/>
      <w:r w:rsidRPr="00B34FC8">
        <w:rPr>
          <w:rFonts w:ascii="Times New Roman" w:hAnsi="Times New Roman" w:cs="Times New Roman"/>
          <w:sz w:val="20"/>
        </w:rPr>
        <w:t>supramolecular</w:t>
      </w:r>
      <w:proofErr w:type="spellEnd"/>
      <w:r w:rsidRPr="00B34FC8">
        <w:rPr>
          <w:rFonts w:ascii="Times New Roman" w:hAnsi="Times New Roman" w:cs="Times New Roman"/>
          <w:sz w:val="20"/>
        </w:rPr>
        <w:t xml:space="preserve"> structures makes mainly use of organic non-covalent interactions (hydrogen donor-acceptor interactions, Van der Waals forces), metal ion binding provides a variety of coordination geometries which offer a rich set of connection patterns. A very broad range of binding strengths and formation kinetics can be explored depending on the nature of the metal </w:t>
      </w:r>
      <w:proofErr w:type="spellStart"/>
      <w:r w:rsidRPr="00B34FC8">
        <w:rPr>
          <w:rFonts w:ascii="Times New Roman" w:hAnsi="Times New Roman" w:cs="Times New Roman"/>
          <w:sz w:val="20"/>
        </w:rPr>
        <w:t>cation</w:t>
      </w:r>
      <w:proofErr w:type="spellEnd"/>
      <w:r w:rsidRPr="00B34FC8">
        <w:rPr>
          <w:rFonts w:ascii="Times New Roman" w:hAnsi="Times New Roman" w:cs="Times New Roman"/>
          <w:sz w:val="20"/>
        </w:rPr>
        <w:t xml:space="preserve"> and the ligand binding sites. Moreover, different metal </w:t>
      </w:r>
      <w:proofErr w:type="spellStart"/>
      <w:r w:rsidRPr="00B34FC8">
        <w:rPr>
          <w:rFonts w:ascii="Times New Roman" w:hAnsi="Times New Roman" w:cs="Times New Roman"/>
          <w:sz w:val="20"/>
        </w:rPr>
        <w:t>cations</w:t>
      </w:r>
      <w:proofErr w:type="spellEnd"/>
      <w:r w:rsidRPr="00B34FC8">
        <w:rPr>
          <w:rFonts w:ascii="Times New Roman" w:hAnsi="Times New Roman" w:cs="Times New Roman"/>
          <w:sz w:val="20"/>
        </w:rPr>
        <w:t xml:space="preserve"> offer the possibility to alter the electronic and binding properties through the external physical stimuli such as light or electricity.</w:t>
      </w:r>
    </w:p>
    <w:p w:rsidR="00CC54CC" w:rsidRPr="00B34FC8" w:rsidRDefault="00CC54CC" w:rsidP="00B34FC8">
      <w:pPr>
        <w:jc w:val="both"/>
        <w:rPr>
          <w:rFonts w:ascii="Times New Roman" w:hAnsi="Times New Roman" w:cs="Times New Roman"/>
          <w:sz w:val="20"/>
        </w:rPr>
      </w:pPr>
      <w:r w:rsidRPr="00B34FC8">
        <w:rPr>
          <w:rFonts w:ascii="Times New Roman" w:hAnsi="Times New Roman" w:cs="Times New Roman"/>
          <w:sz w:val="20"/>
        </w:rPr>
        <w:t xml:space="preserve">The correct application of </w:t>
      </w:r>
      <w:proofErr w:type="spellStart"/>
      <w:r w:rsidRPr="00B34FC8">
        <w:rPr>
          <w:rFonts w:ascii="Times New Roman" w:hAnsi="Times New Roman" w:cs="Times New Roman"/>
          <w:sz w:val="20"/>
        </w:rPr>
        <w:t>supramolecular</w:t>
      </w:r>
      <w:proofErr w:type="spellEnd"/>
      <w:r w:rsidRPr="00B34FC8">
        <w:rPr>
          <w:rFonts w:ascii="Times New Roman" w:hAnsi="Times New Roman" w:cs="Times New Roman"/>
          <w:sz w:val="20"/>
        </w:rPr>
        <w:t xml:space="preserve"> chemistry and self-assembly combined with the proper design of molecular frameworks allow to achieve not only well-defined output architectures but also different grades of complex behaviour.</w:t>
      </w:r>
    </w:p>
    <w:p w:rsidR="00CC54CC" w:rsidRPr="00B34FC8" w:rsidRDefault="00CC54CC" w:rsidP="00B34FC8">
      <w:pPr>
        <w:jc w:val="both"/>
        <w:rPr>
          <w:rFonts w:ascii="Times New Roman" w:hAnsi="Times New Roman" w:cs="Times New Roman"/>
          <w:sz w:val="20"/>
        </w:rPr>
      </w:pPr>
      <w:r w:rsidRPr="00B34FC8">
        <w:rPr>
          <w:rFonts w:ascii="Times New Roman" w:hAnsi="Times New Roman" w:cs="Times New Roman"/>
          <w:sz w:val="20"/>
        </w:rPr>
        <w:t xml:space="preserve">The systems investigated offer an additional level of complexity by combining self-sorting on two levels: 1) the build-up of the ligand strand constituents from their components through dynamic covalent chemistry; 2) the assembly of the </w:t>
      </w:r>
      <w:proofErr w:type="spellStart"/>
      <w:r w:rsidRPr="00B34FC8">
        <w:rPr>
          <w:rFonts w:ascii="Times New Roman" w:hAnsi="Times New Roman" w:cs="Times New Roman"/>
          <w:sz w:val="20"/>
        </w:rPr>
        <w:t>helicates</w:t>
      </w:r>
      <w:proofErr w:type="spellEnd"/>
      <w:r w:rsidRPr="00B34FC8">
        <w:rPr>
          <w:rFonts w:ascii="Times New Roman" w:hAnsi="Times New Roman" w:cs="Times New Roman"/>
          <w:sz w:val="20"/>
        </w:rPr>
        <w:t xml:space="preserve"> from the ligands and the metal </w:t>
      </w:r>
      <w:proofErr w:type="spellStart"/>
      <w:r w:rsidRPr="00B34FC8">
        <w:rPr>
          <w:rFonts w:ascii="Times New Roman" w:hAnsi="Times New Roman" w:cs="Times New Roman"/>
          <w:sz w:val="20"/>
        </w:rPr>
        <w:t>cations</w:t>
      </w:r>
      <w:proofErr w:type="spellEnd"/>
      <w:r w:rsidRPr="00B34FC8">
        <w:rPr>
          <w:rFonts w:ascii="Times New Roman" w:hAnsi="Times New Roman" w:cs="Times New Roman"/>
          <w:sz w:val="20"/>
        </w:rPr>
        <w:t xml:space="preserve"> through dynamic </w:t>
      </w:r>
      <w:proofErr w:type="spellStart"/>
      <w:r w:rsidRPr="00B34FC8">
        <w:rPr>
          <w:rFonts w:ascii="Times New Roman" w:hAnsi="Times New Roman" w:cs="Times New Roman"/>
          <w:sz w:val="20"/>
        </w:rPr>
        <w:t>metallo-supramolecular</w:t>
      </w:r>
      <w:proofErr w:type="spellEnd"/>
      <w:r w:rsidRPr="00B34FC8">
        <w:rPr>
          <w:rFonts w:ascii="Times New Roman" w:hAnsi="Times New Roman" w:cs="Times New Roman"/>
          <w:sz w:val="20"/>
        </w:rPr>
        <w:t xml:space="preserve"> chemistry. The information encoded in the ligands were read differently (and accurately at the same time) by metal </w:t>
      </w:r>
      <w:proofErr w:type="spellStart"/>
      <w:r w:rsidRPr="00B34FC8">
        <w:rPr>
          <w:rFonts w:ascii="Times New Roman" w:hAnsi="Times New Roman" w:cs="Times New Roman"/>
          <w:sz w:val="20"/>
        </w:rPr>
        <w:t>cations</w:t>
      </w:r>
      <w:proofErr w:type="spellEnd"/>
      <w:r w:rsidRPr="00B34FC8">
        <w:rPr>
          <w:rFonts w:ascii="Times New Roman" w:hAnsi="Times New Roman" w:cs="Times New Roman"/>
          <w:sz w:val="20"/>
        </w:rPr>
        <w:t xml:space="preserve"> that varied in the coordination algorithms. It enabled the selective formation of a specific type of </w:t>
      </w:r>
      <w:proofErr w:type="spellStart"/>
      <w:r w:rsidRPr="00B34FC8">
        <w:rPr>
          <w:rFonts w:ascii="Times New Roman" w:hAnsi="Times New Roman" w:cs="Times New Roman"/>
          <w:sz w:val="20"/>
        </w:rPr>
        <w:t>helicates</w:t>
      </w:r>
      <w:proofErr w:type="spellEnd"/>
      <w:r w:rsidRPr="00B34FC8">
        <w:rPr>
          <w:rFonts w:ascii="Times New Roman" w:hAnsi="Times New Roman" w:cs="Times New Roman"/>
          <w:sz w:val="20"/>
        </w:rPr>
        <w:t xml:space="preserve"> from a wide library of complexes formed by the possible combination of subcomponents.</w:t>
      </w:r>
    </w:p>
    <w:p w:rsidR="00184D62" w:rsidRPr="00B34FC8" w:rsidRDefault="00184D62" w:rsidP="00B34FC8">
      <w:pPr>
        <w:rPr>
          <w:rFonts w:ascii="Times New Roman" w:hAnsi="Times New Roman" w:cs="Times New Roman"/>
          <w:b/>
          <w:sz w:val="24"/>
        </w:rPr>
      </w:pPr>
      <w:r w:rsidRPr="00B34FC8">
        <w:rPr>
          <w:rFonts w:ascii="Times New Roman" w:hAnsi="Times New Roman" w:cs="Times New Roman"/>
          <w:b/>
          <w:sz w:val="24"/>
        </w:rPr>
        <w:t xml:space="preserve">Biography </w:t>
      </w:r>
    </w:p>
    <w:p w:rsidR="00184D62" w:rsidRPr="00B34FC8" w:rsidRDefault="00CC54CC" w:rsidP="00B34FC8">
      <w:pPr>
        <w:jc w:val="both"/>
        <w:rPr>
          <w:rFonts w:ascii="Times New Roman" w:hAnsi="Times New Roman" w:cs="Times New Roman"/>
          <w:sz w:val="20"/>
        </w:rPr>
      </w:pPr>
      <w:r w:rsidRPr="00B34FC8">
        <w:rPr>
          <w:rFonts w:ascii="Times New Roman" w:hAnsi="Times New Roman" w:cs="Times New Roman"/>
          <w:sz w:val="20"/>
        </w:rPr>
        <w:t xml:space="preserve">Antonio Santoro obtained his PhD in Chemical Science from University of Messina in 2016 discussing a thesis on </w:t>
      </w:r>
      <w:proofErr w:type="spellStart"/>
      <w:r w:rsidRPr="00B34FC8">
        <w:rPr>
          <w:rFonts w:ascii="Times New Roman" w:hAnsi="Times New Roman" w:cs="Times New Roman"/>
          <w:sz w:val="20"/>
        </w:rPr>
        <w:t>supramolecular</w:t>
      </w:r>
      <w:proofErr w:type="spellEnd"/>
      <w:r w:rsidRPr="00B34FC8">
        <w:rPr>
          <w:rFonts w:ascii="Times New Roman" w:hAnsi="Times New Roman" w:cs="Times New Roman"/>
          <w:sz w:val="20"/>
        </w:rPr>
        <w:t xml:space="preserve"> photochemistry. In the same year he joined in the group of </w:t>
      </w:r>
      <w:proofErr w:type="spellStart"/>
      <w:r w:rsidRPr="00B34FC8">
        <w:rPr>
          <w:rFonts w:ascii="Times New Roman" w:hAnsi="Times New Roman" w:cs="Times New Roman"/>
          <w:sz w:val="20"/>
        </w:rPr>
        <w:t>Prof.</w:t>
      </w:r>
      <w:proofErr w:type="spellEnd"/>
      <w:r w:rsidRPr="00B34FC8">
        <w:rPr>
          <w:rFonts w:ascii="Times New Roman" w:hAnsi="Times New Roman" w:cs="Times New Roman"/>
          <w:sz w:val="20"/>
        </w:rPr>
        <w:t xml:space="preserve"> Jean-Marie Lehn (Nobel Laureate in Chemistry in 1987) at </w:t>
      </w:r>
      <w:r w:rsidR="00B34FC8" w:rsidRPr="00B34FC8">
        <w:rPr>
          <w:rFonts w:ascii="Times New Roman" w:hAnsi="Times New Roman" w:cs="Times New Roman"/>
          <w:sz w:val="20"/>
        </w:rPr>
        <w:t>Institute</w:t>
      </w:r>
      <w:r w:rsidRPr="00B34FC8">
        <w:rPr>
          <w:rFonts w:ascii="Times New Roman" w:hAnsi="Times New Roman" w:cs="Times New Roman"/>
          <w:sz w:val="20"/>
        </w:rPr>
        <w:t xml:space="preserve"> de Science </w:t>
      </w:r>
      <w:proofErr w:type="gramStart"/>
      <w:r w:rsidRPr="00B34FC8">
        <w:rPr>
          <w:rFonts w:ascii="Times New Roman" w:hAnsi="Times New Roman" w:cs="Times New Roman"/>
          <w:sz w:val="20"/>
        </w:rPr>
        <w:t>et</w:t>
      </w:r>
      <w:proofErr w:type="gramEnd"/>
      <w:r w:rsidRPr="00B34FC8">
        <w:rPr>
          <w:rFonts w:ascii="Times New Roman" w:hAnsi="Times New Roman" w:cs="Times New Roman"/>
          <w:sz w:val="20"/>
        </w:rPr>
        <w:t xml:space="preserve"> </w:t>
      </w:r>
      <w:proofErr w:type="spellStart"/>
      <w:r w:rsidRPr="00B34FC8">
        <w:rPr>
          <w:rFonts w:ascii="Times New Roman" w:hAnsi="Times New Roman" w:cs="Times New Roman"/>
          <w:sz w:val="20"/>
        </w:rPr>
        <w:t>d'Ingénierie</w:t>
      </w:r>
      <w:proofErr w:type="spellEnd"/>
      <w:r w:rsidRPr="00B34FC8">
        <w:rPr>
          <w:rFonts w:ascii="Times New Roman" w:hAnsi="Times New Roman" w:cs="Times New Roman"/>
          <w:sz w:val="20"/>
        </w:rPr>
        <w:t xml:space="preserve"> </w:t>
      </w:r>
      <w:proofErr w:type="spellStart"/>
      <w:r w:rsidRPr="00B34FC8">
        <w:rPr>
          <w:rFonts w:ascii="Times New Roman" w:hAnsi="Times New Roman" w:cs="Times New Roman"/>
          <w:sz w:val="20"/>
        </w:rPr>
        <w:t>Supramoléculaires</w:t>
      </w:r>
      <w:proofErr w:type="spellEnd"/>
      <w:r w:rsidRPr="00B34FC8">
        <w:rPr>
          <w:rFonts w:ascii="Times New Roman" w:hAnsi="Times New Roman" w:cs="Times New Roman"/>
          <w:sz w:val="20"/>
        </w:rPr>
        <w:t xml:space="preserve"> (Strasbourg, FR) as post-doc researcher, working on synthesis and characterization of responsive grid and </w:t>
      </w:r>
      <w:proofErr w:type="spellStart"/>
      <w:r w:rsidRPr="00B34FC8">
        <w:rPr>
          <w:rFonts w:ascii="Times New Roman" w:hAnsi="Times New Roman" w:cs="Times New Roman"/>
          <w:sz w:val="20"/>
        </w:rPr>
        <w:t>helicate</w:t>
      </w:r>
      <w:proofErr w:type="spellEnd"/>
      <w:r w:rsidRPr="00B34FC8">
        <w:rPr>
          <w:rFonts w:ascii="Times New Roman" w:hAnsi="Times New Roman" w:cs="Times New Roman"/>
          <w:sz w:val="20"/>
        </w:rPr>
        <w:t xml:space="preserve"> systems, until the end of 2018. Then, he moved back to the Department of Chemical, Biological, Pharmaceutical and Environmental Science at the University of Messina, where he took a junior researcher position in July </w:t>
      </w:r>
      <w:r w:rsidR="00B34FC8" w:rsidRPr="00B34FC8">
        <w:rPr>
          <w:rFonts w:ascii="Times New Roman" w:hAnsi="Times New Roman" w:cs="Times New Roman"/>
          <w:sz w:val="20"/>
        </w:rPr>
        <w:t>2019;</w:t>
      </w:r>
      <w:r w:rsidRPr="00B34FC8">
        <w:rPr>
          <w:rFonts w:ascii="Times New Roman" w:hAnsi="Times New Roman" w:cs="Times New Roman"/>
          <w:sz w:val="20"/>
        </w:rPr>
        <w:t xml:space="preserve"> he was also a visiting researcher at the Tokyo Institute of Technology during 2020. His area of interest concerns </w:t>
      </w:r>
      <w:proofErr w:type="spellStart"/>
      <w:r w:rsidRPr="00B34FC8">
        <w:rPr>
          <w:rFonts w:ascii="Times New Roman" w:hAnsi="Times New Roman" w:cs="Times New Roman"/>
          <w:sz w:val="20"/>
        </w:rPr>
        <w:t>supramolecular</w:t>
      </w:r>
      <w:proofErr w:type="spellEnd"/>
      <w:r w:rsidRPr="00B34FC8">
        <w:rPr>
          <w:rFonts w:ascii="Times New Roman" w:hAnsi="Times New Roman" w:cs="Times New Roman"/>
          <w:sz w:val="20"/>
        </w:rPr>
        <w:t xml:space="preserve"> photochemistry, </w:t>
      </w:r>
      <w:proofErr w:type="spellStart"/>
      <w:r w:rsidRPr="00B34FC8">
        <w:rPr>
          <w:rFonts w:ascii="Times New Roman" w:hAnsi="Times New Roman" w:cs="Times New Roman"/>
          <w:sz w:val="20"/>
        </w:rPr>
        <w:t>metallo</w:t>
      </w:r>
      <w:proofErr w:type="spellEnd"/>
      <w:r w:rsidRPr="00B34FC8">
        <w:rPr>
          <w:rFonts w:ascii="Times New Roman" w:hAnsi="Times New Roman" w:cs="Times New Roman"/>
          <w:sz w:val="20"/>
        </w:rPr>
        <w:t xml:space="preserve"> </w:t>
      </w:r>
      <w:proofErr w:type="spellStart"/>
      <w:r w:rsidRPr="00B34FC8">
        <w:rPr>
          <w:rFonts w:ascii="Times New Roman" w:hAnsi="Times New Roman" w:cs="Times New Roman"/>
          <w:sz w:val="20"/>
        </w:rPr>
        <w:t>supramolecular</w:t>
      </w:r>
      <w:proofErr w:type="spellEnd"/>
      <w:r w:rsidRPr="00B34FC8">
        <w:rPr>
          <w:rFonts w:ascii="Times New Roman" w:hAnsi="Times New Roman" w:cs="Times New Roman"/>
          <w:sz w:val="20"/>
        </w:rPr>
        <w:t xml:space="preserve"> chemistry and covalent dynamic chemistry.</w:t>
      </w:r>
      <w:bookmarkEnd w:id="0"/>
    </w:p>
    <w:sectPr w:rsidR="00184D62" w:rsidRPr="00B34F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2B63C0"/>
    <w:rsid w:val="00386F18"/>
    <w:rsid w:val="004A56B8"/>
    <w:rsid w:val="00627D79"/>
    <w:rsid w:val="006C45EA"/>
    <w:rsid w:val="00A51851"/>
    <w:rsid w:val="00AA5B8A"/>
    <w:rsid w:val="00B34FC8"/>
    <w:rsid w:val="00B51B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2022-11-22T05:13:00Z</dcterms:created>
  <dcterms:modified xsi:type="dcterms:W3CDTF">2022-11-23T06:26:00Z</dcterms:modified>
</cp:coreProperties>
</file>