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71AD7">
      <w:pPr>
        <w:rPr>
          <w:rFonts w:ascii="Times New Roman" w:hAnsi="Times New Roman" w:cs="Times New Roman"/>
          <w:b/>
          <w:sz w:val="32"/>
        </w:rPr>
      </w:pPr>
      <w:bookmarkStart w:id="0" w:name="_GoBack"/>
      <w:r w:rsidRPr="00871AD7">
        <w:rPr>
          <w:rFonts w:ascii="Times New Roman" w:hAnsi="Times New Roman" w:cs="Times New Roman"/>
          <w:b/>
          <w:sz w:val="32"/>
        </w:rPr>
        <w:t xml:space="preserve">Hydrocephalus after gamma knife for vestibular </w:t>
      </w:r>
      <w:proofErr w:type="spellStart"/>
      <w:r w:rsidRPr="00871AD7">
        <w:rPr>
          <w:rFonts w:ascii="Times New Roman" w:hAnsi="Times New Roman" w:cs="Times New Roman"/>
          <w:b/>
          <w:sz w:val="32"/>
        </w:rPr>
        <w:t>schwannoma</w:t>
      </w:r>
      <w:proofErr w:type="spellEnd"/>
      <w:r w:rsidRPr="00871AD7">
        <w:rPr>
          <w:rFonts w:ascii="Times New Roman" w:hAnsi="Times New Roman" w:cs="Times New Roman"/>
          <w:b/>
          <w:sz w:val="32"/>
        </w:rPr>
        <w:t>: Favorable outcomes after shunt placement</w:t>
      </w:r>
    </w:p>
    <w:p w:rsidR="00871AD7" w:rsidRDefault="00871AD7">
      <w:pPr>
        <w:rPr>
          <w:rFonts w:ascii="Times New Roman" w:hAnsi="Times New Roman" w:cs="Times New Roman"/>
          <w:sz w:val="24"/>
        </w:rPr>
      </w:pPr>
      <w:r w:rsidRPr="00871AD7">
        <w:rPr>
          <w:rFonts w:ascii="Times New Roman" w:hAnsi="Times New Roman" w:cs="Times New Roman"/>
          <w:sz w:val="24"/>
        </w:rPr>
        <w:t>Maxim Marshalik</w:t>
      </w:r>
      <w:r w:rsidRPr="00871AD7">
        <w:rPr>
          <w:rFonts w:ascii="Times New Roman" w:hAnsi="Times New Roman" w:cs="Times New Roman"/>
          <w:sz w:val="24"/>
          <w:vertAlign w:val="superscript"/>
        </w:rPr>
        <w:t>1</w:t>
      </w:r>
      <w:r>
        <w:rPr>
          <w:rFonts w:ascii="Times New Roman" w:hAnsi="Times New Roman" w:cs="Times New Roman"/>
          <w:sz w:val="24"/>
        </w:rPr>
        <w:t xml:space="preserve">, </w:t>
      </w:r>
      <w:r w:rsidRPr="00871AD7">
        <w:rPr>
          <w:rFonts w:ascii="Times New Roman" w:hAnsi="Times New Roman" w:cs="Times New Roman"/>
          <w:sz w:val="24"/>
        </w:rPr>
        <w:t>Kimberly DiManna</w:t>
      </w:r>
      <w:r w:rsidRPr="00871AD7">
        <w:rPr>
          <w:rFonts w:ascii="Times New Roman" w:hAnsi="Times New Roman" w:cs="Times New Roman"/>
          <w:sz w:val="24"/>
          <w:vertAlign w:val="superscript"/>
        </w:rPr>
        <w:t>1</w:t>
      </w:r>
      <w:r>
        <w:rPr>
          <w:rFonts w:ascii="Times New Roman" w:hAnsi="Times New Roman" w:cs="Times New Roman"/>
          <w:sz w:val="24"/>
        </w:rPr>
        <w:t xml:space="preserve">* and </w:t>
      </w:r>
      <w:r w:rsidRPr="00871AD7">
        <w:rPr>
          <w:rFonts w:ascii="Times New Roman" w:hAnsi="Times New Roman" w:cs="Times New Roman"/>
          <w:sz w:val="24"/>
        </w:rPr>
        <w:t>Jeffrey Wagner</w:t>
      </w:r>
      <w:r w:rsidRPr="00871AD7">
        <w:rPr>
          <w:rFonts w:ascii="Times New Roman" w:hAnsi="Times New Roman" w:cs="Times New Roman"/>
          <w:sz w:val="24"/>
          <w:vertAlign w:val="superscript"/>
        </w:rPr>
        <w:t>2</w:t>
      </w:r>
    </w:p>
    <w:p w:rsidR="00871AD7" w:rsidRPr="00871AD7" w:rsidRDefault="00871AD7" w:rsidP="00871AD7">
      <w:pPr>
        <w:spacing w:after="0"/>
        <w:rPr>
          <w:rFonts w:ascii="Times New Roman" w:hAnsi="Times New Roman" w:cs="Times New Roman"/>
        </w:rPr>
      </w:pPr>
      <w:r w:rsidRPr="00871AD7">
        <w:rPr>
          <w:rFonts w:ascii="Times New Roman" w:hAnsi="Times New Roman" w:cs="Times New Roman"/>
          <w:vertAlign w:val="superscript"/>
        </w:rPr>
        <w:t>1</w:t>
      </w:r>
      <w:r w:rsidRPr="00871AD7">
        <w:rPr>
          <w:rFonts w:ascii="Times New Roman" w:hAnsi="Times New Roman" w:cs="Times New Roman"/>
        </w:rPr>
        <w:t>HCA Healthcare, USA</w:t>
      </w:r>
    </w:p>
    <w:p w:rsidR="00871AD7" w:rsidRPr="00871AD7" w:rsidRDefault="00871AD7" w:rsidP="00871AD7">
      <w:pPr>
        <w:rPr>
          <w:rFonts w:ascii="Times New Roman" w:hAnsi="Times New Roman" w:cs="Times New Roman"/>
        </w:rPr>
      </w:pPr>
      <w:r w:rsidRPr="00871AD7">
        <w:rPr>
          <w:rFonts w:ascii="Times New Roman" w:hAnsi="Times New Roman" w:cs="Times New Roman"/>
          <w:vertAlign w:val="superscript"/>
        </w:rPr>
        <w:t>2</w:t>
      </w:r>
      <w:r w:rsidRPr="00871AD7">
        <w:rPr>
          <w:rFonts w:ascii="Times New Roman" w:hAnsi="Times New Roman" w:cs="Times New Roman"/>
        </w:rPr>
        <w:t>Blue Sky Neurology, USA</w:t>
      </w:r>
    </w:p>
    <w:p w:rsidR="00871AD7" w:rsidRPr="00871AD7" w:rsidRDefault="00871AD7" w:rsidP="00871AD7">
      <w:pPr>
        <w:jc w:val="center"/>
        <w:rPr>
          <w:rFonts w:ascii="Times New Roman" w:hAnsi="Times New Roman" w:cs="Times New Roman"/>
          <w:b/>
          <w:sz w:val="24"/>
        </w:rPr>
      </w:pPr>
      <w:r w:rsidRPr="00871AD7">
        <w:rPr>
          <w:rFonts w:ascii="Times New Roman" w:hAnsi="Times New Roman" w:cs="Times New Roman"/>
          <w:b/>
          <w:sz w:val="24"/>
        </w:rPr>
        <w:t>Abstract</w:t>
      </w:r>
    </w:p>
    <w:p w:rsidR="00871AD7" w:rsidRPr="00871AD7" w:rsidRDefault="00871AD7" w:rsidP="00871AD7">
      <w:pPr>
        <w:jc w:val="both"/>
        <w:rPr>
          <w:rFonts w:ascii="Times New Roman" w:hAnsi="Times New Roman" w:cs="Times New Roman"/>
          <w:sz w:val="20"/>
        </w:rPr>
      </w:pPr>
      <w:r w:rsidRPr="00871AD7">
        <w:rPr>
          <w:rFonts w:ascii="Times New Roman" w:hAnsi="Times New Roman" w:cs="Times New Roman"/>
          <w:b/>
          <w:sz w:val="20"/>
        </w:rPr>
        <w:t>Background:</w:t>
      </w:r>
      <w:r w:rsidRPr="00871AD7">
        <w:rPr>
          <w:rFonts w:ascii="Times New Roman" w:hAnsi="Times New Roman" w:cs="Times New Roman"/>
          <w:sz w:val="20"/>
        </w:rPr>
        <w:t xml:space="preserve"> Recent literature has described the development of communicating hydrocephalus after gamma knife radiosurgery in patients with vestibular </w:t>
      </w:r>
      <w:proofErr w:type="spellStart"/>
      <w:r w:rsidRPr="00871AD7">
        <w:rPr>
          <w:rFonts w:ascii="Times New Roman" w:hAnsi="Times New Roman" w:cs="Times New Roman"/>
          <w:sz w:val="20"/>
        </w:rPr>
        <w:t>schwannoma</w:t>
      </w:r>
      <w:proofErr w:type="spellEnd"/>
      <w:r w:rsidRPr="00871AD7">
        <w:rPr>
          <w:rFonts w:ascii="Times New Roman" w:hAnsi="Times New Roman" w:cs="Times New Roman"/>
          <w:sz w:val="20"/>
        </w:rPr>
        <w:t xml:space="preserve">. However, there is minimal detail regarding the clinical course and extent of recovery in these patients following shunt placement. This information would help clinicians weigh the risks and benefits of shunt surgery. We describe the clinical course of two such patients who received shunt placement and made a significant recovery not only in gait, but also in their cognition. Unlike idiopathic normal pressure hydrocephalus, where patients can have a limited recovery after shunt placement, patients with this form of secondary hydrocephalus appear to make a significant recovery following shunting. Due to the complexity of these patients, it is possible for clinicians to attribute early hydrocephalus symptoms to neurodegenerative disease or vestibular dysfunction. Thus, it is vital that clinicians have a high index of suspicion for hydrocephalus in vestibular </w:t>
      </w:r>
      <w:proofErr w:type="spellStart"/>
      <w:r w:rsidRPr="00871AD7">
        <w:rPr>
          <w:rFonts w:ascii="Times New Roman" w:hAnsi="Times New Roman" w:cs="Times New Roman"/>
          <w:sz w:val="20"/>
        </w:rPr>
        <w:t>schwannoma</w:t>
      </w:r>
      <w:proofErr w:type="spellEnd"/>
      <w:r w:rsidRPr="00871AD7">
        <w:rPr>
          <w:rFonts w:ascii="Times New Roman" w:hAnsi="Times New Roman" w:cs="Times New Roman"/>
          <w:sz w:val="20"/>
        </w:rPr>
        <w:t xml:space="preserve"> patients receiving gamma knife radiosurgery so that these patients can be treated early with shunt placement.</w:t>
      </w:r>
    </w:p>
    <w:p w:rsidR="00871AD7" w:rsidRDefault="00871AD7" w:rsidP="00871AD7">
      <w:pPr>
        <w:jc w:val="both"/>
        <w:rPr>
          <w:rFonts w:ascii="Times New Roman" w:hAnsi="Times New Roman" w:cs="Times New Roman"/>
          <w:sz w:val="20"/>
        </w:rPr>
      </w:pPr>
      <w:r w:rsidRPr="00871AD7">
        <w:rPr>
          <w:rFonts w:ascii="Times New Roman" w:hAnsi="Times New Roman" w:cs="Times New Roman"/>
          <w:b/>
          <w:sz w:val="20"/>
        </w:rPr>
        <w:t>Conclusion:</w:t>
      </w:r>
      <w:r>
        <w:rPr>
          <w:rFonts w:ascii="Times New Roman" w:hAnsi="Times New Roman" w:cs="Times New Roman"/>
          <w:sz w:val="20"/>
        </w:rPr>
        <w:t xml:space="preserve"> </w:t>
      </w:r>
      <w:r w:rsidRPr="00871AD7">
        <w:rPr>
          <w:rFonts w:ascii="Times New Roman" w:hAnsi="Times New Roman" w:cs="Times New Roman"/>
          <w:sz w:val="20"/>
        </w:rPr>
        <w:t xml:space="preserve">After shunt placement, both patients had a reversal of hydrocephalus symptoms and significant improvement in gait and cognition (Table 1). We hope these cases illustrate that hydrocephalus symptoms are reversible in this group of patients with early shunt placement. Clinicians should monitor vestibular </w:t>
      </w:r>
      <w:proofErr w:type="spellStart"/>
      <w:r w:rsidRPr="00871AD7">
        <w:rPr>
          <w:rFonts w:ascii="Times New Roman" w:hAnsi="Times New Roman" w:cs="Times New Roman"/>
          <w:sz w:val="20"/>
        </w:rPr>
        <w:t>schwannoma</w:t>
      </w:r>
      <w:proofErr w:type="spellEnd"/>
      <w:r w:rsidRPr="00871AD7">
        <w:rPr>
          <w:rFonts w:ascii="Times New Roman" w:hAnsi="Times New Roman" w:cs="Times New Roman"/>
          <w:sz w:val="20"/>
        </w:rPr>
        <w:t xml:space="preserve"> patients closely after radiosurgery for signs of hydrocephalus. Hydrocephalus can develop over a long time period in patients with vestibular </w:t>
      </w:r>
      <w:proofErr w:type="spellStart"/>
      <w:r w:rsidRPr="00871AD7">
        <w:rPr>
          <w:rFonts w:ascii="Times New Roman" w:hAnsi="Times New Roman" w:cs="Times New Roman"/>
          <w:sz w:val="20"/>
        </w:rPr>
        <w:t>schwannoma</w:t>
      </w:r>
      <w:proofErr w:type="spellEnd"/>
      <w:r w:rsidRPr="00871AD7">
        <w:rPr>
          <w:rFonts w:ascii="Times New Roman" w:hAnsi="Times New Roman" w:cs="Times New Roman"/>
          <w:sz w:val="20"/>
        </w:rPr>
        <w:t xml:space="preserve"> following gamma knife radiosurgery. Due to the complexity of these patients, it is possible for clinicians to attribute early hydrocephalus symptoms to neurodegenerative disease or vestibular dysfunction. These cases emphasize that clinicians evaluating patients with vestibular </w:t>
      </w:r>
      <w:proofErr w:type="spellStart"/>
      <w:r w:rsidRPr="00871AD7">
        <w:rPr>
          <w:rFonts w:ascii="Times New Roman" w:hAnsi="Times New Roman" w:cs="Times New Roman"/>
          <w:sz w:val="20"/>
        </w:rPr>
        <w:t>schwannoma</w:t>
      </w:r>
      <w:proofErr w:type="spellEnd"/>
      <w:r w:rsidRPr="00871AD7">
        <w:rPr>
          <w:rFonts w:ascii="Times New Roman" w:hAnsi="Times New Roman" w:cs="Times New Roman"/>
          <w:sz w:val="20"/>
        </w:rPr>
        <w:t xml:space="preserve"> should have a high index of suspicion for hydrocephalus as early shunt placement can reverse their cognitive decline and gait instability.</w:t>
      </w:r>
    </w:p>
    <w:p w:rsidR="00871AD7" w:rsidRPr="00871AD7" w:rsidRDefault="00871AD7" w:rsidP="00871AD7">
      <w:pPr>
        <w:jc w:val="center"/>
        <w:rPr>
          <w:rFonts w:ascii="Times New Roman" w:hAnsi="Times New Roman" w:cs="Times New Roman"/>
          <w:i/>
          <w:sz w:val="18"/>
        </w:rPr>
      </w:pPr>
      <w:proofErr w:type="gramStart"/>
      <w:r w:rsidRPr="00871AD7">
        <w:rPr>
          <w:rFonts w:ascii="Times New Roman" w:hAnsi="Times New Roman" w:cs="Times New Roman"/>
          <w:b/>
          <w:i/>
          <w:sz w:val="18"/>
        </w:rPr>
        <w:t>Table 1.</w:t>
      </w:r>
      <w:proofErr w:type="gramEnd"/>
      <w:r w:rsidRPr="00871AD7">
        <w:rPr>
          <w:rFonts w:ascii="Times New Roman" w:hAnsi="Times New Roman" w:cs="Times New Roman"/>
          <w:i/>
          <w:sz w:val="18"/>
        </w:rPr>
        <w:t xml:space="preserve"> Cognitive Assessment and Timed Walk Test of Patients before and after high-volume lumbar puncture and during follow up after shunt placement.</w:t>
      </w:r>
    </w:p>
    <w:p w:rsidR="00871AD7" w:rsidRDefault="00871AD7" w:rsidP="00871AD7">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CB751C2" wp14:editId="5FC8448F">
            <wp:extent cx="4603805" cy="2210463"/>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02066" cy="2209628"/>
                    </a:xfrm>
                    <a:prstGeom prst="rect">
                      <a:avLst/>
                    </a:prstGeom>
                    <a:noFill/>
                  </pic:spPr>
                </pic:pic>
              </a:graphicData>
            </a:graphic>
          </wp:inline>
        </w:drawing>
      </w:r>
    </w:p>
    <w:p w:rsidR="00871AD7" w:rsidRPr="00871AD7" w:rsidRDefault="00871AD7" w:rsidP="00871AD7">
      <w:pPr>
        <w:rPr>
          <w:rFonts w:ascii="Times New Roman" w:hAnsi="Times New Roman" w:cs="Times New Roman"/>
          <w:b/>
          <w:sz w:val="24"/>
        </w:rPr>
      </w:pPr>
      <w:r w:rsidRPr="00871AD7">
        <w:rPr>
          <w:rFonts w:ascii="Times New Roman" w:hAnsi="Times New Roman" w:cs="Times New Roman"/>
          <w:b/>
          <w:sz w:val="24"/>
        </w:rPr>
        <w:lastRenderedPageBreak/>
        <w:t>Biography</w:t>
      </w:r>
    </w:p>
    <w:p w:rsidR="00871AD7" w:rsidRPr="00871AD7" w:rsidRDefault="00871AD7" w:rsidP="00871AD7">
      <w:pPr>
        <w:jc w:val="both"/>
        <w:rPr>
          <w:rFonts w:ascii="Times New Roman" w:hAnsi="Times New Roman" w:cs="Times New Roman"/>
          <w:sz w:val="20"/>
        </w:rPr>
      </w:pPr>
      <w:proofErr w:type="spellStart"/>
      <w:r w:rsidRPr="00871AD7">
        <w:rPr>
          <w:rFonts w:ascii="Times New Roman" w:hAnsi="Times New Roman" w:cs="Times New Roman"/>
          <w:sz w:val="20"/>
        </w:rPr>
        <w:t>DiManna</w:t>
      </w:r>
      <w:proofErr w:type="spellEnd"/>
      <w:r w:rsidRPr="00871AD7">
        <w:rPr>
          <w:rFonts w:ascii="Times New Roman" w:hAnsi="Times New Roman" w:cs="Times New Roman"/>
          <w:sz w:val="20"/>
        </w:rPr>
        <w:t xml:space="preserve"> studied medicine not far from where she grew up in New Hampshire at The University of New England College of Osteopathic Medicine. She then began residency at Swedish Medical Center where Blue</w:t>
      </w:r>
      <w:r>
        <w:rPr>
          <w:rFonts w:ascii="Times New Roman" w:hAnsi="Times New Roman" w:cs="Times New Roman"/>
          <w:sz w:val="20"/>
        </w:rPr>
        <w:t xml:space="preserve"> </w:t>
      </w:r>
      <w:r w:rsidRPr="00871AD7">
        <w:rPr>
          <w:rFonts w:ascii="Times New Roman" w:hAnsi="Times New Roman" w:cs="Times New Roman"/>
          <w:sz w:val="20"/>
        </w:rPr>
        <w:t>Sky Neurology works with the residents. She has been part of multiple research projects at Swedish Medical Center and has presented multiple case presentations as well.</w:t>
      </w:r>
      <w:bookmarkEnd w:id="0"/>
    </w:p>
    <w:sectPr w:rsidR="00871AD7" w:rsidRPr="00871A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AD7"/>
    <w:rsid w:val="00474203"/>
    <w:rsid w:val="00535872"/>
    <w:rsid w:val="00871AD7"/>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1A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A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1A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A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418</Words>
  <Characters>2387</Characters>
  <Application>Microsoft Office Word</Application>
  <DocSecurity>0</DocSecurity>
  <Lines>19</Lines>
  <Paragraphs>5</Paragraphs>
  <ScaleCrop>false</ScaleCrop>
  <Company/>
  <LinksUpToDate>false</LinksUpToDate>
  <CharactersWithSpaces>2800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2022-11-19T07:05:00Z</dcterms:created>
  <dcterms:modified xsi:type="dcterms:W3CDTF">2022-11-19T07:11:00Z</dcterms:modified>
</cp:coreProperties>
</file>