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F6171">
      <w:pPr>
        <w:rPr>
          <w:rFonts w:ascii="Times New Roman" w:hAnsi="Times New Roman" w:cs="Times New Roman"/>
          <w:b/>
          <w:sz w:val="32"/>
        </w:rPr>
      </w:pPr>
      <w:bookmarkStart w:id="0" w:name="_GoBack"/>
      <w:r w:rsidRPr="003F6171">
        <w:rPr>
          <w:rFonts w:ascii="Times New Roman" w:hAnsi="Times New Roman" w:cs="Times New Roman"/>
          <w:b/>
          <w:sz w:val="32"/>
        </w:rPr>
        <w:t>HIV infection and adult vaccination: Assessing uptake, knowledge</w:t>
      </w:r>
      <w:r>
        <w:rPr>
          <w:rFonts w:ascii="Times New Roman" w:hAnsi="Times New Roman" w:cs="Times New Roman"/>
          <w:b/>
          <w:sz w:val="32"/>
        </w:rPr>
        <w:t xml:space="preserve"> and</w:t>
      </w:r>
      <w:r w:rsidRPr="003F6171">
        <w:rPr>
          <w:rFonts w:ascii="Times New Roman" w:hAnsi="Times New Roman" w:cs="Times New Roman"/>
          <w:b/>
          <w:sz w:val="32"/>
        </w:rPr>
        <w:t xml:space="preserve"> acceptance of vaccination among PLWH</w:t>
      </w:r>
    </w:p>
    <w:p w:rsidR="003F6171" w:rsidRDefault="003F6171">
      <w:pPr>
        <w:rPr>
          <w:rFonts w:ascii="Times New Roman" w:hAnsi="Times New Roman" w:cs="Times New Roman"/>
          <w:sz w:val="24"/>
        </w:rPr>
      </w:pPr>
      <w:r w:rsidRPr="003F6171">
        <w:rPr>
          <w:rFonts w:ascii="Times New Roman" w:hAnsi="Times New Roman" w:cs="Times New Roman"/>
          <w:sz w:val="24"/>
        </w:rPr>
        <w:t xml:space="preserve">Mitchell </w:t>
      </w:r>
      <w:proofErr w:type="spellStart"/>
      <w:r w:rsidRPr="003F6171">
        <w:rPr>
          <w:rFonts w:ascii="Times New Roman" w:hAnsi="Times New Roman" w:cs="Times New Roman"/>
          <w:sz w:val="24"/>
        </w:rPr>
        <w:t>Muchichwa</w:t>
      </w:r>
      <w:proofErr w:type="spellEnd"/>
    </w:p>
    <w:p w:rsidR="003F6171" w:rsidRPr="003F6171" w:rsidRDefault="003F6171">
      <w:pPr>
        <w:rPr>
          <w:rFonts w:ascii="Times New Roman" w:hAnsi="Times New Roman" w:cs="Times New Roman"/>
        </w:rPr>
      </w:pPr>
      <w:r w:rsidRPr="003F6171">
        <w:rPr>
          <w:rFonts w:ascii="Times New Roman" w:hAnsi="Times New Roman" w:cs="Times New Roman"/>
        </w:rPr>
        <w:t>University of the Witwatersrand, South Africa</w:t>
      </w:r>
    </w:p>
    <w:p w:rsidR="003F6171" w:rsidRPr="003F6171" w:rsidRDefault="003F6171" w:rsidP="003F6171">
      <w:pPr>
        <w:jc w:val="center"/>
        <w:rPr>
          <w:rFonts w:ascii="Times New Roman" w:hAnsi="Times New Roman" w:cs="Times New Roman"/>
          <w:b/>
          <w:sz w:val="24"/>
        </w:rPr>
      </w:pPr>
      <w:r w:rsidRPr="003F6171">
        <w:rPr>
          <w:rFonts w:ascii="Times New Roman" w:hAnsi="Times New Roman" w:cs="Times New Roman"/>
          <w:b/>
          <w:sz w:val="24"/>
        </w:rPr>
        <w:t>Abstract</w:t>
      </w:r>
    </w:p>
    <w:p w:rsidR="003F6171" w:rsidRDefault="003F6171" w:rsidP="003F6171">
      <w:pPr>
        <w:jc w:val="both"/>
        <w:rPr>
          <w:rFonts w:ascii="Times New Roman" w:hAnsi="Times New Roman" w:cs="Times New Roman"/>
          <w:sz w:val="20"/>
        </w:rPr>
      </w:pPr>
      <w:r w:rsidRPr="003F6171">
        <w:rPr>
          <w:rFonts w:ascii="Times New Roman" w:hAnsi="Times New Roman" w:cs="Times New Roman"/>
          <w:b/>
          <w:sz w:val="20"/>
        </w:rPr>
        <w:t>Statement of the problem:</w:t>
      </w:r>
      <w:r w:rsidRPr="003F6171">
        <w:rPr>
          <w:rFonts w:ascii="Times New Roman" w:hAnsi="Times New Roman" w:cs="Times New Roman"/>
          <w:sz w:val="20"/>
        </w:rPr>
        <w:t xml:space="preserve"> People living with HIV (PLWH) have a greater risk of acquiring Vaccine Preventable Diseases (VPDs) and of developing severe disease due to impaired immune responses associated with systemic T-cell destruction and impaired cell mediated immunity. The risk of acquiring VPDs among PLWH is greater in adults aged 15-49 years as a result of common infections found in occupational, social and travel settings. Even during the Highly Active Antiretroviral Therapy (HAART) era, HIV-positive persons are at a higher risk of complications from VPDs than their HIV-negative counterparts. At the same time studies have demonstrated low vaccination coverage among this population. For this reason, international and local guidelines for the vaccination of HIV-infected adults have been drawn up to address challenges in immunization in the HIV setting. However, there is little evidence on the compliance to these guidelines and on the knowledge and attitudes of PLWH to vaccination for VPDs. The purpose of this study is to investigate the vaccination uptake and knowledge and acceptance of vaccination among PLWH in South Africa which remains the epicenter of the HIV pandemic</w:t>
      </w:r>
      <w:r>
        <w:rPr>
          <w:rFonts w:ascii="Times New Roman" w:hAnsi="Times New Roman" w:cs="Times New Roman"/>
          <w:sz w:val="20"/>
        </w:rPr>
        <w:t xml:space="preserve"> [Figure 1]</w:t>
      </w:r>
      <w:r w:rsidRPr="003F6171">
        <w:rPr>
          <w:rFonts w:ascii="Times New Roman" w:hAnsi="Times New Roman" w:cs="Times New Roman"/>
          <w:sz w:val="20"/>
        </w:rPr>
        <w:t xml:space="preserve">. </w:t>
      </w:r>
    </w:p>
    <w:p w:rsidR="003F6171" w:rsidRDefault="003F6171" w:rsidP="003F617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5C35023" wp14:editId="70E63A4F">
            <wp:extent cx="3164618" cy="191626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916015"/>
                    </a:xfrm>
                    <a:prstGeom prst="rect">
                      <a:avLst/>
                    </a:prstGeom>
                    <a:noFill/>
                  </pic:spPr>
                </pic:pic>
              </a:graphicData>
            </a:graphic>
          </wp:inline>
        </w:drawing>
      </w:r>
    </w:p>
    <w:p w:rsidR="003F6171" w:rsidRPr="003F6171" w:rsidRDefault="003F6171" w:rsidP="003F6171">
      <w:pPr>
        <w:jc w:val="center"/>
        <w:rPr>
          <w:rFonts w:ascii="Times New Roman" w:hAnsi="Times New Roman" w:cs="Times New Roman"/>
          <w:i/>
          <w:sz w:val="18"/>
        </w:rPr>
      </w:pPr>
      <w:proofErr w:type="gramStart"/>
      <w:r w:rsidRPr="003F6171">
        <w:rPr>
          <w:rFonts w:ascii="Times New Roman" w:hAnsi="Times New Roman" w:cs="Times New Roman"/>
          <w:b/>
          <w:i/>
          <w:sz w:val="18"/>
        </w:rPr>
        <w:t>Figure 1.</w:t>
      </w:r>
      <w:proofErr w:type="gramEnd"/>
      <w:r w:rsidRPr="003F6171">
        <w:rPr>
          <w:rFonts w:ascii="Times New Roman" w:hAnsi="Times New Roman" w:cs="Times New Roman"/>
          <w:i/>
          <w:sz w:val="18"/>
        </w:rPr>
        <w:t xml:space="preserve"> Predictors of vaccination rates in people living with HIV followed at a specialty care clinic.</w:t>
      </w:r>
    </w:p>
    <w:p w:rsidR="003F6171" w:rsidRDefault="003F6171" w:rsidP="003F6171">
      <w:pPr>
        <w:jc w:val="both"/>
        <w:rPr>
          <w:rFonts w:ascii="Times New Roman" w:hAnsi="Times New Roman" w:cs="Times New Roman"/>
          <w:sz w:val="20"/>
        </w:rPr>
      </w:pPr>
      <w:r w:rsidRPr="003F6171">
        <w:rPr>
          <w:rFonts w:ascii="Times New Roman" w:hAnsi="Times New Roman" w:cs="Times New Roman"/>
          <w:b/>
          <w:sz w:val="20"/>
        </w:rPr>
        <w:t>Methodology:</w:t>
      </w:r>
      <w:r w:rsidRPr="003F6171">
        <w:rPr>
          <w:rFonts w:ascii="Times New Roman" w:hAnsi="Times New Roman" w:cs="Times New Roman"/>
          <w:sz w:val="20"/>
        </w:rPr>
        <w:t xml:space="preserve"> In-depth interviews and retrospective file reviews were utilized accordingly to obtain and verify social and medical information. </w:t>
      </w:r>
    </w:p>
    <w:p w:rsidR="003F6171" w:rsidRDefault="003F6171" w:rsidP="003F6171">
      <w:pPr>
        <w:jc w:val="both"/>
        <w:rPr>
          <w:rFonts w:ascii="Times New Roman" w:hAnsi="Times New Roman" w:cs="Times New Roman"/>
          <w:sz w:val="20"/>
        </w:rPr>
      </w:pPr>
      <w:r w:rsidRPr="003F6171">
        <w:rPr>
          <w:rFonts w:ascii="Times New Roman" w:hAnsi="Times New Roman" w:cs="Times New Roman"/>
          <w:b/>
          <w:sz w:val="20"/>
        </w:rPr>
        <w:t>Findings:</w:t>
      </w:r>
      <w:r w:rsidRPr="003F6171">
        <w:rPr>
          <w:rFonts w:ascii="Times New Roman" w:hAnsi="Times New Roman" w:cs="Times New Roman"/>
          <w:sz w:val="20"/>
        </w:rPr>
        <w:t xml:space="preserve"> Several studies have indicated low vaccine coverage rates among PLWH, their knowledge and acceptance of vaccines varied by setting. Findings for this study are still under investigation and will be presented soon. </w:t>
      </w:r>
    </w:p>
    <w:p w:rsidR="003F6171" w:rsidRDefault="003F6171" w:rsidP="003F6171">
      <w:pPr>
        <w:jc w:val="both"/>
        <w:rPr>
          <w:rFonts w:ascii="Times New Roman" w:hAnsi="Times New Roman" w:cs="Times New Roman"/>
          <w:sz w:val="20"/>
        </w:rPr>
      </w:pPr>
      <w:r w:rsidRPr="003F6171">
        <w:rPr>
          <w:rFonts w:ascii="Times New Roman" w:hAnsi="Times New Roman" w:cs="Times New Roman"/>
          <w:b/>
          <w:sz w:val="20"/>
        </w:rPr>
        <w:t>Conclusion:</w:t>
      </w:r>
      <w:r w:rsidRPr="003F6171">
        <w:rPr>
          <w:rFonts w:ascii="Times New Roman" w:hAnsi="Times New Roman" w:cs="Times New Roman"/>
          <w:sz w:val="20"/>
        </w:rPr>
        <w:t xml:space="preserve"> Compliance to immunization guidelines among adults can be difficult to evaluate. However, studies have shown that PLWH are more susceptible to VPDs. If prioritized, vaccination can improve morbidity, reduce healthcare expenses and provide economic benefits for PLWH.</w:t>
      </w:r>
    </w:p>
    <w:p w:rsidR="003F6171" w:rsidRPr="003F6171" w:rsidRDefault="003F6171" w:rsidP="003F6171">
      <w:pPr>
        <w:rPr>
          <w:rFonts w:ascii="Times New Roman" w:hAnsi="Times New Roman" w:cs="Times New Roman"/>
          <w:b/>
          <w:sz w:val="24"/>
        </w:rPr>
      </w:pPr>
      <w:r w:rsidRPr="003F6171">
        <w:rPr>
          <w:rFonts w:ascii="Times New Roman" w:hAnsi="Times New Roman" w:cs="Times New Roman"/>
          <w:b/>
          <w:sz w:val="24"/>
        </w:rPr>
        <w:t>Biography</w:t>
      </w:r>
    </w:p>
    <w:p w:rsidR="003F6171" w:rsidRPr="003F6171" w:rsidRDefault="003F6171" w:rsidP="003F6171">
      <w:pPr>
        <w:jc w:val="both"/>
        <w:rPr>
          <w:rFonts w:ascii="Times New Roman" w:hAnsi="Times New Roman" w:cs="Times New Roman"/>
          <w:sz w:val="20"/>
        </w:rPr>
      </w:pPr>
      <w:r w:rsidRPr="003F6171">
        <w:rPr>
          <w:rFonts w:ascii="Times New Roman" w:hAnsi="Times New Roman" w:cs="Times New Roman"/>
          <w:sz w:val="20"/>
        </w:rPr>
        <w:t xml:space="preserve">Mitchell </w:t>
      </w:r>
      <w:proofErr w:type="spellStart"/>
      <w:r w:rsidRPr="003F6171">
        <w:rPr>
          <w:rFonts w:ascii="Times New Roman" w:hAnsi="Times New Roman" w:cs="Times New Roman"/>
          <w:sz w:val="20"/>
        </w:rPr>
        <w:t>Muchichwa</w:t>
      </w:r>
      <w:proofErr w:type="spellEnd"/>
      <w:r w:rsidRPr="003F6171">
        <w:rPr>
          <w:rFonts w:ascii="Times New Roman" w:hAnsi="Times New Roman" w:cs="Times New Roman"/>
          <w:sz w:val="20"/>
        </w:rPr>
        <w:t xml:space="preserve"> is an MSc candidate in the field of </w:t>
      </w:r>
      <w:proofErr w:type="spellStart"/>
      <w:r w:rsidRPr="003F6171">
        <w:rPr>
          <w:rFonts w:ascii="Times New Roman" w:hAnsi="Times New Roman" w:cs="Times New Roman"/>
          <w:sz w:val="20"/>
        </w:rPr>
        <w:t>Vaccinology</w:t>
      </w:r>
      <w:proofErr w:type="spellEnd"/>
      <w:r w:rsidRPr="003F6171">
        <w:rPr>
          <w:rFonts w:ascii="Times New Roman" w:hAnsi="Times New Roman" w:cs="Times New Roman"/>
          <w:sz w:val="20"/>
        </w:rPr>
        <w:t xml:space="preserve"> and has an extensive background in public health and health promotion. She is a graduate student researcher at the Charlotte </w:t>
      </w:r>
      <w:proofErr w:type="spellStart"/>
      <w:r w:rsidRPr="003F6171">
        <w:rPr>
          <w:rFonts w:ascii="Times New Roman" w:hAnsi="Times New Roman" w:cs="Times New Roman"/>
          <w:sz w:val="20"/>
        </w:rPr>
        <w:t>Maxeke</w:t>
      </w:r>
      <w:proofErr w:type="spellEnd"/>
      <w:r w:rsidRPr="003F6171">
        <w:rPr>
          <w:rFonts w:ascii="Times New Roman" w:hAnsi="Times New Roman" w:cs="Times New Roman"/>
          <w:sz w:val="20"/>
        </w:rPr>
        <w:t xml:space="preserve"> Academic hospital in </w:t>
      </w:r>
      <w:r w:rsidRPr="003F6171">
        <w:rPr>
          <w:rFonts w:ascii="Times New Roman" w:hAnsi="Times New Roman" w:cs="Times New Roman"/>
          <w:sz w:val="20"/>
        </w:rPr>
        <w:lastRenderedPageBreak/>
        <w:t xml:space="preserve">South Africa. </w:t>
      </w:r>
      <w:r>
        <w:rPr>
          <w:rFonts w:ascii="Times New Roman" w:hAnsi="Times New Roman" w:cs="Times New Roman"/>
          <w:sz w:val="20"/>
        </w:rPr>
        <w:t>She</w:t>
      </w:r>
      <w:r w:rsidRPr="003F6171">
        <w:rPr>
          <w:rFonts w:ascii="Times New Roman" w:hAnsi="Times New Roman" w:cs="Times New Roman"/>
          <w:sz w:val="20"/>
        </w:rPr>
        <w:t xml:space="preserve"> shares a passion in </w:t>
      </w:r>
      <w:proofErr w:type="spellStart"/>
      <w:r w:rsidRPr="003F6171">
        <w:rPr>
          <w:rFonts w:ascii="Times New Roman" w:hAnsi="Times New Roman" w:cs="Times New Roman"/>
          <w:sz w:val="20"/>
        </w:rPr>
        <w:t>vaccinomics</w:t>
      </w:r>
      <w:proofErr w:type="spellEnd"/>
      <w:r w:rsidRPr="003F6171">
        <w:rPr>
          <w:rFonts w:ascii="Times New Roman" w:hAnsi="Times New Roman" w:cs="Times New Roman"/>
          <w:sz w:val="20"/>
        </w:rPr>
        <w:t xml:space="preserve"> and builds her expertise in infectious disease control, where she contributes her efforts towards vaccine studies and vaccine awareness under the supervision of African Leadership in </w:t>
      </w:r>
      <w:proofErr w:type="spellStart"/>
      <w:r w:rsidRPr="003F6171">
        <w:rPr>
          <w:rFonts w:ascii="Times New Roman" w:hAnsi="Times New Roman" w:cs="Times New Roman"/>
          <w:sz w:val="20"/>
        </w:rPr>
        <w:t>Vaccinology</w:t>
      </w:r>
      <w:proofErr w:type="spellEnd"/>
      <w:r w:rsidRPr="003F6171">
        <w:rPr>
          <w:rFonts w:ascii="Times New Roman" w:hAnsi="Times New Roman" w:cs="Times New Roman"/>
          <w:sz w:val="20"/>
        </w:rPr>
        <w:t xml:space="preserve"> Expertise (ALIVE). Through constant experience in data management, </w:t>
      </w:r>
      <w:r>
        <w:rPr>
          <w:rFonts w:ascii="Times New Roman" w:hAnsi="Times New Roman" w:cs="Times New Roman"/>
          <w:sz w:val="20"/>
        </w:rPr>
        <w:t>she</w:t>
      </w:r>
      <w:r w:rsidRPr="003F6171">
        <w:rPr>
          <w:rFonts w:ascii="Times New Roman" w:hAnsi="Times New Roman" w:cs="Times New Roman"/>
          <w:sz w:val="20"/>
        </w:rPr>
        <w:t xml:space="preserve"> hopes for a framework that develops evidence based strategies informed by data.</w:t>
      </w:r>
      <w:bookmarkEnd w:id="0"/>
    </w:p>
    <w:sectPr w:rsidR="003F6171" w:rsidRPr="003F6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171"/>
    <w:rsid w:val="0032354D"/>
    <w:rsid w:val="003F6171"/>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6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1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6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1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2023-02-06T12:46:00Z</dcterms:created>
  <dcterms:modified xsi:type="dcterms:W3CDTF">2023-02-06T12:57:00Z</dcterms:modified>
</cp:coreProperties>
</file>