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B723A">
      <w:pPr>
        <w:rPr>
          <w:rFonts w:ascii="Times New Roman" w:hAnsi="Times New Roman" w:cs="Times New Roman"/>
          <w:b/>
          <w:sz w:val="32"/>
        </w:rPr>
      </w:pPr>
      <w:r w:rsidRPr="00AB723A">
        <w:rPr>
          <w:rFonts w:ascii="Times New Roman" w:hAnsi="Times New Roman" w:cs="Times New Roman"/>
          <w:b/>
          <w:sz w:val="32"/>
        </w:rPr>
        <w:t>Mediating effect of resilience on the relationship between perceived social support and burnout among Chinese palliative nurses</w:t>
      </w:r>
    </w:p>
    <w:p w:rsidR="00AB723A" w:rsidRDefault="00AB723A">
      <w:pPr>
        <w:rPr>
          <w:rFonts w:ascii="Times New Roman" w:hAnsi="Times New Roman" w:cs="Times New Roman"/>
          <w:sz w:val="24"/>
        </w:rPr>
      </w:pPr>
      <w:proofErr w:type="spellStart"/>
      <w:r w:rsidRPr="00AB723A">
        <w:rPr>
          <w:rFonts w:ascii="Times New Roman" w:hAnsi="Times New Roman" w:cs="Times New Roman"/>
          <w:sz w:val="24"/>
        </w:rPr>
        <w:t>Yalin</w:t>
      </w:r>
      <w:proofErr w:type="spellEnd"/>
      <w:r w:rsidRPr="00AB723A">
        <w:rPr>
          <w:rFonts w:ascii="Times New Roman" w:hAnsi="Times New Roman" w:cs="Times New Roman"/>
          <w:sz w:val="24"/>
        </w:rPr>
        <w:t xml:space="preserve"> Zhang</w:t>
      </w:r>
      <w:r>
        <w:rPr>
          <w:rFonts w:ascii="Times New Roman" w:hAnsi="Times New Roman" w:cs="Times New Roman"/>
          <w:sz w:val="24"/>
        </w:rPr>
        <w:t xml:space="preserve">* and </w:t>
      </w:r>
      <w:proofErr w:type="spellStart"/>
      <w:r w:rsidRPr="00AB723A">
        <w:rPr>
          <w:rFonts w:ascii="Times New Roman" w:hAnsi="Times New Roman" w:cs="Times New Roman"/>
          <w:sz w:val="24"/>
        </w:rPr>
        <w:t>Xiaolin</w:t>
      </w:r>
      <w:proofErr w:type="spellEnd"/>
      <w:r w:rsidRPr="00AB723A">
        <w:rPr>
          <w:rFonts w:ascii="Times New Roman" w:hAnsi="Times New Roman" w:cs="Times New Roman"/>
          <w:sz w:val="24"/>
        </w:rPr>
        <w:t xml:space="preserve"> Hu</w:t>
      </w:r>
    </w:p>
    <w:p w:rsidR="00AB723A" w:rsidRPr="00AB723A" w:rsidRDefault="00AB723A">
      <w:pPr>
        <w:rPr>
          <w:rFonts w:ascii="Times New Roman" w:hAnsi="Times New Roman" w:cs="Times New Roman"/>
        </w:rPr>
      </w:pPr>
      <w:r w:rsidRPr="00AB723A">
        <w:rPr>
          <w:rFonts w:ascii="Times New Roman" w:hAnsi="Times New Roman" w:cs="Times New Roman"/>
        </w:rPr>
        <w:t>Sichuan University, China</w:t>
      </w:r>
    </w:p>
    <w:p w:rsidR="00AB723A" w:rsidRPr="00AB723A" w:rsidRDefault="00AB723A" w:rsidP="00AB723A">
      <w:pPr>
        <w:jc w:val="center"/>
        <w:rPr>
          <w:rFonts w:ascii="Times New Roman" w:hAnsi="Times New Roman" w:cs="Times New Roman"/>
          <w:b/>
          <w:sz w:val="24"/>
        </w:rPr>
      </w:pPr>
      <w:r w:rsidRPr="00AB723A">
        <w:rPr>
          <w:rFonts w:ascii="Times New Roman" w:hAnsi="Times New Roman" w:cs="Times New Roman"/>
          <w:b/>
          <w:sz w:val="24"/>
        </w:rPr>
        <w:t>Abstract</w:t>
      </w:r>
    </w:p>
    <w:p w:rsidR="00AB723A" w:rsidRPr="00AB723A" w:rsidRDefault="00AB723A" w:rsidP="00AB723A">
      <w:pPr>
        <w:jc w:val="both"/>
        <w:rPr>
          <w:rFonts w:ascii="Times New Roman" w:hAnsi="Times New Roman" w:cs="Times New Roman"/>
          <w:sz w:val="20"/>
        </w:rPr>
      </w:pPr>
      <w:r w:rsidRPr="00AB723A">
        <w:rPr>
          <w:rFonts w:ascii="Times New Roman" w:hAnsi="Times New Roman" w:cs="Times New Roman"/>
          <w:b/>
          <w:sz w:val="20"/>
        </w:rPr>
        <w:t>Statement of the problem:</w:t>
      </w:r>
      <w:r w:rsidRPr="00AB723A">
        <w:rPr>
          <w:rFonts w:ascii="Times New Roman" w:hAnsi="Times New Roman" w:cs="Times New Roman"/>
          <w:sz w:val="20"/>
        </w:rPr>
        <w:t xml:space="preserve"> Palliative nurses are a group that is vulnerable to burnout. Perceived social support may contribute to decreasing palliative nurses' burnout</w:t>
      </w:r>
      <w:bookmarkStart w:id="0" w:name="_GoBack"/>
      <w:bookmarkEnd w:id="0"/>
      <w:r w:rsidRPr="00AB723A">
        <w:rPr>
          <w:rFonts w:ascii="Times New Roman" w:hAnsi="Times New Roman" w:cs="Times New Roman"/>
          <w:sz w:val="20"/>
        </w:rPr>
        <w:t xml:space="preserve"> and facilitating their personal resilience, and resilience may be associated with lower levels of burnout. However, these relationships were unclear in the Chinese context. </w:t>
      </w:r>
    </w:p>
    <w:p w:rsidR="00AB723A" w:rsidRPr="00AB723A" w:rsidRDefault="00AB723A" w:rsidP="00AB723A">
      <w:pPr>
        <w:jc w:val="both"/>
        <w:rPr>
          <w:rFonts w:ascii="Times New Roman" w:hAnsi="Times New Roman" w:cs="Times New Roman"/>
          <w:sz w:val="20"/>
        </w:rPr>
      </w:pPr>
      <w:r w:rsidRPr="00AB723A">
        <w:rPr>
          <w:rFonts w:ascii="Times New Roman" w:hAnsi="Times New Roman" w:cs="Times New Roman"/>
          <w:b/>
          <w:sz w:val="20"/>
        </w:rPr>
        <w:t xml:space="preserve">Methodology &amp; theoretical orientation: </w:t>
      </w:r>
      <w:r w:rsidRPr="00AB723A">
        <w:rPr>
          <w:rFonts w:ascii="Times New Roman" w:hAnsi="Times New Roman" w:cs="Times New Roman"/>
          <w:sz w:val="20"/>
        </w:rPr>
        <w:t>This study was conducted based on the resilience model. A mixed sampling method including convenience sampling and stratified sampling was used to recruit participants, and a total of 319 palliative nurses completed the Nursing Burnout Scale, the Perceived Social Support Scale and the Connor–Davidson Resilience Scale from May 2021 to September 2021. Influencing factors were primarily identified using independent-sample t tests and one-way ANOVA. Bootstrap method was used to detect the mediating effect of resilience</w:t>
      </w:r>
      <w:r>
        <w:rPr>
          <w:rFonts w:ascii="Times New Roman" w:hAnsi="Times New Roman" w:cs="Times New Roman"/>
          <w:sz w:val="20"/>
        </w:rPr>
        <w:t xml:space="preserve"> [Figure 1]</w:t>
      </w:r>
      <w:r w:rsidRPr="00AB723A">
        <w:rPr>
          <w:rFonts w:ascii="Times New Roman" w:hAnsi="Times New Roman" w:cs="Times New Roman"/>
          <w:sz w:val="20"/>
        </w:rPr>
        <w:t xml:space="preserve">. </w:t>
      </w:r>
    </w:p>
    <w:p w:rsidR="00AB723A" w:rsidRPr="00AB723A" w:rsidRDefault="00AB723A" w:rsidP="00AB723A">
      <w:pPr>
        <w:jc w:val="both"/>
        <w:rPr>
          <w:rFonts w:ascii="Times New Roman" w:hAnsi="Times New Roman" w:cs="Times New Roman"/>
          <w:sz w:val="20"/>
        </w:rPr>
      </w:pPr>
      <w:r w:rsidRPr="00AB723A">
        <w:rPr>
          <w:rFonts w:ascii="Times New Roman" w:hAnsi="Times New Roman" w:cs="Times New Roman"/>
          <w:b/>
          <w:sz w:val="20"/>
        </w:rPr>
        <w:t>Findings:</w:t>
      </w:r>
      <w:r w:rsidRPr="00AB723A">
        <w:rPr>
          <w:rFonts w:ascii="Times New Roman" w:hAnsi="Times New Roman" w:cs="Times New Roman"/>
          <w:sz w:val="20"/>
        </w:rPr>
        <w:t xml:space="preserve"> The level of burnout in palliative nurses (23.4 ± 7.68) was higher than that of general nurses in China. Education level, health condition and monthly income were influencing factors of burnout. Resilience was detected as a mediator in the relationships between perceived social support and dimensions of burnout. </w:t>
      </w:r>
    </w:p>
    <w:p w:rsidR="00AB723A" w:rsidRPr="00AB723A" w:rsidRDefault="00AB723A" w:rsidP="00AB723A">
      <w:pPr>
        <w:jc w:val="both"/>
        <w:rPr>
          <w:rFonts w:ascii="Times New Roman" w:hAnsi="Times New Roman" w:cs="Times New Roman"/>
          <w:sz w:val="20"/>
        </w:rPr>
      </w:pPr>
      <w:r w:rsidRPr="00AB723A">
        <w:rPr>
          <w:rFonts w:ascii="Times New Roman" w:hAnsi="Times New Roman" w:cs="Times New Roman"/>
          <w:b/>
          <w:sz w:val="20"/>
        </w:rPr>
        <w:t>Conclusion:</w:t>
      </w:r>
      <w:r w:rsidRPr="00AB723A">
        <w:rPr>
          <w:rFonts w:ascii="Times New Roman" w:hAnsi="Times New Roman" w:cs="Times New Roman"/>
          <w:sz w:val="20"/>
        </w:rPr>
        <w:t xml:space="preserve"> Chinese palliative nurses experience a relatively high level of burnout, which may be influenced by several socio</w:t>
      </w:r>
      <w:r>
        <w:rPr>
          <w:rFonts w:ascii="Times New Roman" w:hAnsi="Times New Roman" w:cs="Times New Roman"/>
          <w:sz w:val="20"/>
        </w:rPr>
        <w:t>-</w:t>
      </w:r>
      <w:r w:rsidRPr="00AB723A">
        <w:rPr>
          <w:rFonts w:ascii="Times New Roman" w:hAnsi="Times New Roman" w:cs="Times New Roman"/>
          <w:sz w:val="20"/>
        </w:rPr>
        <w:t xml:space="preserve">demographic variables. Resilience could mediate the effect of perceived social support on the dimensions of burnout. Problem-oriented and palliative-tailored strategies should be developed to further address burnout in Chinese palliative nurses. Nurse Managers and policy makers should support nurse ongoing education, adopt health-promoting interventions and optimize salary systems. In addition, perceived social support resources and resilience training </w:t>
      </w:r>
      <w:proofErr w:type="spellStart"/>
      <w:r w:rsidRPr="00AB723A">
        <w:rPr>
          <w:rFonts w:ascii="Times New Roman" w:hAnsi="Times New Roman" w:cs="Times New Roman"/>
          <w:sz w:val="20"/>
        </w:rPr>
        <w:t>programmes</w:t>
      </w:r>
      <w:proofErr w:type="spellEnd"/>
      <w:r w:rsidRPr="00AB723A">
        <w:rPr>
          <w:rFonts w:ascii="Times New Roman" w:hAnsi="Times New Roman" w:cs="Times New Roman"/>
          <w:sz w:val="20"/>
        </w:rPr>
        <w:t xml:space="preserve"> are also warranted.</w:t>
      </w:r>
    </w:p>
    <w:p w:rsidR="00AB723A" w:rsidRDefault="00AB723A" w:rsidP="00AB723A">
      <w:pPr>
        <w:jc w:val="center"/>
        <w:rPr>
          <w:rFonts w:ascii="Times New Roman" w:hAnsi="Times New Roman" w:cs="Times New Roman"/>
          <w:sz w:val="24"/>
        </w:rPr>
      </w:pPr>
      <w:r>
        <w:rPr>
          <w:rFonts w:ascii="Times New Roman" w:hAnsi="Times New Roman" w:cs="Times New Roman"/>
          <w:noProof/>
          <w:sz w:val="24"/>
        </w:rPr>
        <w:drawing>
          <wp:inline distT="0" distB="0" distL="0" distR="0" wp14:anchorId="3A023131">
            <wp:extent cx="2621280" cy="19323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21280" cy="1932305"/>
                    </a:xfrm>
                    <a:prstGeom prst="rect">
                      <a:avLst/>
                    </a:prstGeom>
                    <a:noFill/>
                  </pic:spPr>
                </pic:pic>
              </a:graphicData>
            </a:graphic>
          </wp:inline>
        </w:drawing>
      </w:r>
    </w:p>
    <w:p w:rsidR="00AB723A" w:rsidRDefault="00AB723A" w:rsidP="00AB723A">
      <w:pPr>
        <w:jc w:val="center"/>
        <w:rPr>
          <w:rFonts w:ascii="Times New Roman" w:hAnsi="Times New Roman" w:cs="Times New Roman"/>
          <w:i/>
          <w:sz w:val="18"/>
        </w:rPr>
      </w:pPr>
      <w:proofErr w:type="gramStart"/>
      <w:r w:rsidRPr="00AB723A">
        <w:rPr>
          <w:rFonts w:ascii="Times New Roman" w:hAnsi="Times New Roman" w:cs="Times New Roman"/>
          <w:b/>
          <w:i/>
          <w:sz w:val="18"/>
        </w:rPr>
        <w:t>Figure 1.</w:t>
      </w:r>
      <w:proofErr w:type="gramEnd"/>
      <w:r w:rsidRPr="00AB723A">
        <w:rPr>
          <w:rFonts w:ascii="Times New Roman" w:hAnsi="Times New Roman" w:cs="Times New Roman"/>
          <w:i/>
          <w:sz w:val="18"/>
        </w:rPr>
        <w:t xml:space="preserve"> </w:t>
      </w:r>
      <w:proofErr w:type="gramStart"/>
      <w:r w:rsidRPr="00AB723A">
        <w:rPr>
          <w:rFonts w:ascii="Times New Roman" w:hAnsi="Times New Roman" w:cs="Times New Roman"/>
          <w:i/>
          <w:sz w:val="18"/>
        </w:rPr>
        <w:t>Theoretical model of the study.</w:t>
      </w:r>
      <w:proofErr w:type="gramEnd"/>
    </w:p>
    <w:p w:rsidR="00AB723A" w:rsidRDefault="00AB723A" w:rsidP="00AB723A">
      <w:pPr>
        <w:rPr>
          <w:rFonts w:ascii="Times New Roman" w:hAnsi="Times New Roman" w:cs="Times New Roman"/>
          <w:b/>
          <w:sz w:val="24"/>
        </w:rPr>
      </w:pPr>
      <w:r>
        <w:rPr>
          <w:rFonts w:ascii="Times New Roman" w:hAnsi="Times New Roman" w:cs="Times New Roman"/>
          <w:b/>
          <w:sz w:val="24"/>
        </w:rPr>
        <w:t>Biography</w:t>
      </w:r>
    </w:p>
    <w:p w:rsidR="00AB723A" w:rsidRPr="00AB723A" w:rsidRDefault="00AB723A" w:rsidP="00AB723A">
      <w:pPr>
        <w:jc w:val="both"/>
        <w:rPr>
          <w:rFonts w:ascii="Times New Roman" w:hAnsi="Times New Roman" w:cs="Times New Roman"/>
          <w:sz w:val="20"/>
        </w:rPr>
      </w:pPr>
      <w:proofErr w:type="spellStart"/>
      <w:r w:rsidRPr="00AB723A">
        <w:rPr>
          <w:rFonts w:ascii="Times New Roman" w:hAnsi="Times New Roman" w:cs="Times New Roman"/>
          <w:sz w:val="20"/>
        </w:rPr>
        <w:t>Yalin</w:t>
      </w:r>
      <w:proofErr w:type="spellEnd"/>
      <w:r w:rsidRPr="00AB723A">
        <w:rPr>
          <w:rFonts w:ascii="Times New Roman" w:hAnsi="Times New Roman" w:cs="Times New Roman"/>
          <w:sz w:val="20"/>
        </w:rPr>
        <w:t xml:space="preserve"> Zhang majored in oncology/palliative nursing, working on improving the health and wellbeing of cancer/palliative patients and their families. Her research has provided evidence on enhancing cancer patients’ end-</w:t>
      </w:r>
      <w:r w:rsidRPr="00AB723A">
        <w:rPr>
          <w:rFonts w:ascii="Times New Roman" w:hAnsi="Times New Roman" w:cs="Times New Roman"/>
          <w:sz w:val="20"/>
        </w:rPr>
        <w:lastRenderedPageBreak/>
        <w:t>of-life experience and strategies on improving the quality of end-of-life care. The core R&amp;D team of MDT focuses on oncology nursing and hospice care. The team has made important progress in biological treatment of malignant tumors and has established e-Health interventions for cancer/palliative patients under the background of normalized epidemic prevention and control.</w:t>
      </w:r>
    </w:p>
    <w:sectPr w:rsidR="00AB723A" w:rsidRPr="00AB72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23A"/>
    <w:rsid w:val="00474203"/>
    <w:rsid w:val="00535872"/>
    <w:rsid w:val="00924B33"/>
    <w:rsid w:val="00AB7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72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23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72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2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401</Words>
  <Characters>2289</Characters>
  <Application>Microsoft Office Word</Application>
  <DocSecurity>0</DocSecurity>
  <Lines>19</Lines>
  <Paragraphs>5</Paragraphs>
  <ScaleCrop>false</ScaleCrop>
  <Company/>
  <LinksUpToDate>false</LinksUpToDate>
  <CharactersWithSpaces>2685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2022-10-25T06:58:00Z</dcterms:created>
  <dcterms:modified xsi:type="dcterms:W3CDTF">2022-10-25T07:03:00Z</dcterms:modified>
</cp:coreProperties>
</file>