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3458D">
      <w:pPr>
        <w:rPr>
          <w:rFonts w:ascii="Times New Roman" w:hAnsi="Times New Roman" w:cs="Times New Roman"/>
          <w:b/>
          <w:sz w:val="32"/>
        </w:rPr>
      </w:pPr>
      <w:commentRangeStart w:id="0"/>
      <w:r w:rsidRPr="00B3458D">
        <w:rPr>
          <w:rFonts w:ascii="Times New Roman" w:hAnsi="Times New Roman" w:cs="Times New Roman"/>
          <w:b/>
          <w:sz w:val="32"/>
        </w:rPr>
        <w:t xml:space="preserve">Constant-roll warm inflation within </w:t>
      </w:r>
      <w:proofErr w:type="spellStart"/>
      <w:r w:rsidRPr="00B3458D">
        <w:rPr>
          <w:rFonts w:ascii="Times New Roman" w:hAnsi="Times New Roman" w:cs="Times New Roman"/>
          <w:b/>
          <w:sz w:val="32"/>
        </w:rPr>
        <w:t>Rastall</w:t>
      </w:r>
      <w:proofErr w:type="spellEnd"/>
      <w:r w:rsidRPr="00B3458D">
        <w:rPr>
          <w:rFonts w:ascii="Times New Roman" w:hAnsi="Times New Roman" w:cs="Times New Roman"/>
          <w:b/>
          <w:sz w:val="32"/>
        </w:rPr>
        <w:t xml:space="preserve"> gravity</w:t>
      </w:r>
      <w:commentRangeEnd w:id="0"/>
      <w:r>
        <w:rPr>
          <w:rStyle w:val="CommentReference"/>
        </w:rPr>
        <w:commentReference w:id="0"/>
      </w:r>
    </w:p>
    <w:p w:rsidR="00B3458D" w:rsidRPr="00B3458D" w:rsidRDefault="00B3458D" w:rsidP="00B3458D">
      <w:pPr>
        <w:rPr>
          <w:rFonts w:ascii="Times New Roman" w:hAnsi="Times New Roman" w:cs="Times New Roman"/>
          <w:sz w:val="24"/>
        </w:rPr>
      </w:pPr>
      <w:proofErr w:type="spellStart"/>
      <w:r w:rsidRPr="00B3458D">
        <w:rPr>
          <w:rFonts w:ascii="Times New Roman" w:hAnsi="Times New Roman" w:cs="Times New Roman"/>
          <w:sz w:val="24"/>
        </w:rPr>
        <w:t>Rabia</w:t>
      </w:r>
      <w:proofErr w:type="spellEnd"/>
      <w:r w:rsidRPr="00B3458D">
        <w:rPr>
          <w:rFonts w:ascii="Times New Roman" w:hAnsi="Times New Roman" w:cs="Times New Roman"/>
          <w:sz w:val="24"/>
        </w:rPr>
        <w:tab/>
      </w:r>
      <w:proofErr w:type="spellStart"/>
      <w:r w:rsidRPr="00B3458D">
        <w:rPr>
          <w:rFonts w:ascii="Times New Roman" w:hAnsi="Times New Roman" w:cs="Times New Roman"/>
          <w:sz w:val="24"/>
        </w:rPr>
        <w:t>Saleem</w:t>
      </w:r>
      <w:proofErr w:type="spellEnd"/>
      <w:r w:rsidRPr="00B3458D">
        <w:rPr>
          <w:rFonts w:ascii="Times New Roman" w:hAnsi="Times New Roman" w:cs="Times New Roman"/>
          <w:sz w:val="24"/>
        </w:rPr>
        <w:tab/>
      </w:r>
    </w:p>
    <w:p w:rsidR="00B3458D" w:rsidRPr="00B3458D" w:rsidRDefault="00B3458D" w:rsidP="00B3458D">
      <w:pPr>
        <w:rPr>
          <w:rFonts w:ascii="Times New Roman" w:hAnsi="Times New Roman" w:cs="Times New Roman"/>
        </w:rPr>
      </w:pPr>
      <w:r w:rsidRPr="00B3458D">
        <w:rPr>
          <w:rFonts w:ascii="Times New Roman" w:hAnsi="Times New Roman" w:cs="Times New Roman"/>
        </w:rPr>
        <w:t xml:space="preserve">COMSATS </w:t>
      </w:r>
      <w:r w:rsidRPr="00B3458D">
        <w:rPr>
          <w:rFonts w:ascii="Times New Roman" w:hAnsi="Times New Roman" w:cs="Times New Roman"/>
        </w:rPr>
        <w:t>University Islamabad, Pakistan</w:t>
      </w:r>
    </w:p>
    <w:p w:rsidR="00B3458D" w:rsidRPr="00B3458D" w:rsidRDefault="00B3458D" w:rsidP="00B3458D">
      <w:pPr>
        <w:jc w:val="center"/>
        <w:rPr>
          <w:rFonts w:ascii="Times New Roman" w:hAnsi="Times New Roman" w:cs="Times New Roman"/>
          <w:b/>
          <w:sz w:val="24"/>
        </w:rPr>
      </w:pPr>
      <w:r w:rsidRPr="00B3458D">
        <w:rPr>
          <w:rFonts w:ascii="Times New Roman" w:hAnsi="Times New Roman" w:cs="Times New Roman"/>
          <w:b/>
          <w:sz w:val="24"/>
        </w:rPr>
        <w:t>Abstract</w:t>
      </w:r>
    </w:p>
    <w:p w:rsidR="00B3458D" w:rsidRPr="00B3458D" w:rsidRDefault="00B3458D" w:rsidP="00B3458D">
      <w:pPr>
        <w:jc w:val="both"/>
        <w:rPr>
          <w:rFonts w:ascii="Times New Roman" w:hAnsi="Times New Roman" w:cs="Times New Roman"/>
          <w:sz w:val="20"/>
        </w:rPr>
      </w:pPr>
      <w:r w:rsidRPr="00B3458D">
        <w:rPr>
          <w:rFonts w:ascii="Times New Roman" w:hAnsi="Times New Roman" w:cs="Times New Roman"/>
          <w:b/>
          <w:sz w:val="20"/>
        </w:rPr>
        <w:t>Statement of the problem:</w:t>
      </w:r>
      <w:r w:rsidRPr="00B3458D">
        <w:rPr>
          <w:rFonts w:ascii="Times New Roman" w:hAnsi="Times New Roman" w:cs="Times New Roman"/>
          <w:sz w:val="20"/>
        </w:rPr>
        <w:t xml:space="preserve"> This research has a novel strategy to find the exact inflationary solution of the Friedman equations in the context of the </w:t>
      </w:r>
      <w:proofErr w:type="spellStart"/>
      <w:r w:rsidRPr="00B3458D">
        <w:rPr>
          <w:rFonts w:ascii="Times New Roman" w:hAnsi="Times New Roman" w:cs="Times New Roman"/>
          <w:sz w:val="20"/>
        </w:rPr>
        <w:t>Rastall</w:t>
      </w:r>
      <w:proofErr w:type="spellEnd"/>
      <w:r w:rsidRPr="00B3458D">
        <w:rPr>
          <w:rFonts w:ascii="Times New Roman" w:hAnsi="Times New Roman" w:cs="Times New Roman"/>
          <w:sz w:val="20"/>
        </w:rPr>
        <w:t xml:space="preserve"> </w:t>
      </w:r>
      <w:r w:rsidRPr="00B3458D">
        <w:rPr>
          <w:rFonts w:ascii="Times New Roman" w:hAnsi="Times New Roman" w:cs="Times New Roman"/>
          <w:sz w:val="20"/>
        </w:rPr>
        <w:t xml:space="preserve">Theory </w:t>
      </w:r>
      <w:r w:rsidRPr="00B3458D">
        <w:rPr>
          <w:rFonts w:ascii="Times New Roman" w:hAnsi="Times New Roman" w:cs="Times New Roman"/>
          <w:sz w:val="20"/>
        </w:rPr>
        <w:t xml:space="preserve">of </w:t>
      </w:r>
      <w:r w:rsidRPr="00B3458D">
        <w:rPr>
          <w:rFonts w:ascii="Times New Roman" w:hAnsi="Times New Roman" w:cs="Times New Roman"/>
          <w:sz w:val="20"/>
        </w:rPr>
        <w:t xml:space="preserve">Gravity </w:t>
      </w:r>
      <w:r w:rsidRPr="00B3458D">
        <w:rPr>
          <w:rFonts w:ascii="Times New Roman" w:hAnsi="Times New Roman" w:cs="Times New Roman"/>
          <w:sz w:val="20"/>
        </w:rPr>
        <w:t xml:space="preserve">(RTG), known as constant-roll warm inflation, including dissipation effects. We establish the model to evaluate the effective potential of inflation and entropy. We develop the inflationary observable like scalar-tensor power spectra, scalar-tensor spectral indices, tensor-to-scalar ratio and running of spectral-index. The theory parameter $\lambda$ is constrained to observe the compatibility of our model with Planck 2013, Planck TT, TE, </w:t>
      </w:r>
      <w:proofErr w:type="spellStart"/>
      <w:r w:rsidRPr="00B3458D">
        <w:rPr>
          <w:rFonts w:ascii="Times New Roman" w:hAnsi="Times New Roman" w:cs="Times New Roman"/>
          <w:sz w:val="20"/>
        </w:rPr>
        <w:t>EE+lowP</w:t>
      </w:r>
      <w:proofErr w:type="spellEnd"/>
      <w:r w:rsidRPr="00B3458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(2015)</w:t>
      </w:r>
      <w:r w:rsidRPr="00B3458D">
        <w:rPr>
          <w:rFonts w:ascii="Times New Roman" w:hAnsi="Times New Roman" w:cs="Times New Roman"/>
          <w:sz w:val="20"/>
        </w:rPr>
        <w:t xml:space="preserve"> and Planck 2018 bounds. The results are feasible and interesting up to the 2$\sigma$ confidence level.</w:t>
      </w:r>
    </w:p>
    <w:p w:rsidR="00B3458D" w:rsidRPr="00B3458D" w:rsidRDefault="00B3458D" w:rsidP="00B3458D">
      <w:pPr>
        <w:jc w:val="both"/>
        <w:rPr>
          <w:rFonts w:ascii="Times New Roman" w:hAnsi="Times New Roman" w:cs="Times New Roman"/>
          <w:sz w:val="20"/>
        </w:rPr>
      </w:pPr>
      <w:r w:rsidRPr="00B3458D">
        <w:rPr>
          <w:rFonts w:ascii="Times New Roman" w:hAnsi="Times New Roman" w:cs="Times New Roman"/>
          <w:b/>
          <w:sz w:val="20"/>
        </w:rPr>
        <w:t>Methodology &amp; theoretical orientation:</w:t>
      </w:r>
      <w:r w:rsidRPr="00B3458D">
        <w:rPr>
          <w:rFonts w:ascii="Times New Roman" w:hAnsi="Times New Roman" w:cs="Times New Roman"/>
          <w:sz w:val="20"/>
        </w:rPr>
        <w:t xml:space="preserve"> This research has a novel strategy to find the exact inflationary solution of the Friedman equations in the context of the </w:t>
      </w:r>
      <w:proofErr w:type="spellStart"/>
      <w:r w:rsidRPr="00B3458D">
        <w:rPr>
          <w:rFonts w:ascii="Times New Roman" w:hAnsi="Times New Roman" w:cs="Times New Roman"/>
          <w:sz w:val="20"/>
        </w:rPr>
        <w:t>Rastall</w:t>
      </w:r>
      <w:proofErr w:type="spellEnd"/>
      <w:r w:rsidRPr="00B3458D">
        <w:rPr>
          <w:rFonts w:ascii="Times New Roman" w:hAnsi="Times New Roman" w:cs="Times New Roman"/>
          <w:sz w:val="20"/>
        </w:rPr>
        <w:t xml:space="preserve"> </w:t>
      </w:r>
      <w:r w:rsidRPr="00B3458D">
        <w:rPr>
          <w:rFonts w:ascii="Times New Roman" w:hAnsi="Times New Roman" w:cs="Times New Roman"/>
          <w:sz w:val="20"/>
        </w:rPr>
        <w:t xml:space="preserve">Theory </w:t>
      </w:r>
      <w:r w:rsidRPr="00B3458D">
        <w:rPr>
          <w:rFonts w:ascii="Times New Roman" w:hAnsi="Times New Roman" w:cs="Times New Roman"/>
          <w:sz w:val="20"/>
        </w:rPr>
        <w:t xml:space="preserve">of </w:t>
      </w:r>
      <w:r w:rsidRPr="00B3458D">
        <w:rPr>
          <w:rFonts w:ascii="Times New Roman" w:hAnsi="Times New Roman" w:cs="Times New Roman"/>
          <w:sz w:val="20"/>
        </w:rPr>
        <w:t xml:space="preserve">Gravity </w:t>
      </w:r>
      <w:r w:rsidRPr="00B3458D">
        <w:rPr>
          <w:rFonts w:ascii="Times New Roman" w:hAnsi="Times New Roman" w:cs="Times New Roman"/>
          <w:sz w:val="20"/>
        </w:rPr>
        <w:t>(RTG), known as constant-roll warm inflation, including dissipation effects. We establish the model to evaluate the effective potential of inflation and entropy. We develop the inflationary observable like scalar-tensor power spectra, scalar-tensor spectral indices, tensor-to-scalar ratio and running of spectral-index. The theory parameter $\lambda$ is constrained to observe the compatibility of our model with Planck 2013</w:t>
      </w:r>
      <w:r>
        <w:rPr>
          <w:rFonts w:ascii="Times New Roman" w:hAnsi="Times New Roman" w:cs="Times New Roman"/>
          <w:sz w:val="20"/>
        </w:rPr>
        <w:t xml:space="preserve">, Planck TT, TE, </w:t>
      </w:r>
      <w:proofErr w:type="spellStart"/>
      <w:r>
        <w:rPr>
          <w:rFonts w:ascii="Times New Roman" w:hAnsi="Times New Roman" w:cs="Times New Roman"/>
          <w:sz w:val="20"/>
        </w:rPr>
        <w:t>EE+lowP</w:t>
      </w:r>
      <w:proofErr w:type="spellEnd"/>
      <w:r>
        <w:rPr>
          <w:rFonts w:ascii="Times New Roman" w:hAnsi="Times New Roman" w:cs="Times New Roman"/>
          <w:sz w:val="20"/>
        </w:rPr>
        <w:t xml:space="preserve"> (2015)</w:t>
      </w:r>
      <w:r w:rsidRPr="00B3458D">
        <w:rPr>
          <w:rFonts w:ascii="Times New Roman" w:hAnsi="Times New Roman" w:cs="Times New Roman"/>
          <w:sz w:val="20"/>
        </w:rPr>
        <w:t xml:space="preserve"> and Planck 2018 bounds. The results are feasible and interesting up to the 2$\sigma$ confidence level.</w:t>
      </w:r>
    </w:p>
    <w:p w:rsidR="00B3458D" w:rsidRPr="00B3458D" w:rsidRDefault="00B3458D" w:rsidP="00B3458D">
      <w:pPr>
        <w:jc w:val="both"/>
        <w:rPr>
          <w:rFonts w:ascii="Times New Roman" w:hAnsi="Times New Roman" w:cs="Times New Roman"/>
          <w:sz w:val="20"/>
        </w:rPr>
      </w:pPr>
      <w:r w:rsidRPr="00B3458D">
        <w:rPr>
          <w:rFonts w:ascii="Times New Roman" w:hAnsi="Times New Roman" w:cs="Times New Roman"/>
          <w:b/>
          <w:sz w:val="20"/>
        </w:rPr>
        <w:t>Findings:</w:t>
      </w:r>
      <w:r w:rsidRPr="00B3458D">
        <w:rPr>
          <w:rFonts w:ascii="Times New Roman" w:hAnsi="Times New Roman" w:cs="Times New Roman"/>
          <w:sz w:val="20"/>
        </w:rPr>
        <w:t xml:space="preserve"> This research has a novel strategy to find the exact inflationary solution of the Friedman equations in the context of the </w:t>
      </w:r>
      <w:proofErr w:type="spellStart"/>
      <w:r w:rsidRPr="00B3458D">
        <w:rPr>
          <w:rFonts w:ascii="Times New Roman" w:hAnsi="Times New Roman" w:cs="Times New Roman"/>
          <w:sz w:val="20"/>
        </w:rPr>
        <w:t>Rastall</w:t>
      </w:r>
      <w:proofErr w:type="spellEnd"/>
      <w:r w:rsidRPr="00B3458D">
        <w:rPr>
          <w:rFonts w:ascii="Times New Roman" w:hAnsi="Times New Roman" w:cs="Times New Roman"/>
          <w:sz w:val="20"/>
        </w:rPr>
        <w:t xml:space="preserve"> theory of gravity (RTG), known as constant-roll warm inflation, including dissipation effects. We establish the model to evaluate the effective potential of inflation and entropy. We develop the inflationary observable like scalar-tensor power spectra, scalar-tensor spectral indices, tens</w:t>
      </w:r>
      <w:bookmarkStart w:id="1" w:name="_GoBack"/>
      <w:bookmarkEnd w:id="1"/>
      <w:r w:rsidRPr="00B3458D">
        <w:rPr>
          <w:rFonts w:ascii="Times New Roman" w:hAnsi="Times New Roman" w:cs="Times New Roman"/>
          <w:sz w:val="20"/>
        </w:rPr>
        <w:t xml:space="preserve">or-to-scalar ratio, and running of spectral-index. The theory parameter $\lambda$ is constrained to observe the compatibility of our model with Planck 2013, Planck TT, TE, </w:t>
      </w:r>
      <w:proofErr w:type="spellStart"/>
      <w:r w:rsidRPr="00B3458D">
        <w:rPr>
          <w:rFonts w:ascii="Times New Roman" w:hAnsi="Times New Roman" w:cs="Times New Roman"/>
          <w:sz w:val="20"/>
        </w:rPr>
        <w:t>EE+lowP</w:t>
      </w:r>
      <w:proofErr w:type="spellEnd"/>
      <w:r w:rsidRPr="00B3458D">
        <w:rPr>
          <w:rFonts w:ascii="Times New Roman" w:hAnsi="Times New Roman" w:cs="Times New Roman"/>
          <w:sz w:val="20"/>
        </w:rPr>
        <w:t xml:space="preserve"> (2015), and Planck 2018 bounds. The results are feasible and interesting up to the 2$\sigma$ confidence level.</w:t>
      </w:r>
    </w:p>
    <w:p w:rsidR="00B3458D" w:rsidRPr="00B3458D" w:rsidRDefault="00B3458D" w:rsidP="00B3458D">
      <w:pPr>
        <w:jc w:val="both"/>
        <w:rPr>
          <w:rFonts w:ascii="Times New Roman" w:hAnsi="Times New Roman" w:cs="Times New Roman"/>
          <w:sz w:val="20"/>
        </w:rPr>
      </w:pPr>
      <w:r w:rsidRPr="00B3458D">
        <w:rPr>
          <w:rFonts w:ascii="Times New Roman" w:hAnsi="Times New Roman" w:cs="Times New Roman"/>
          <w:b/>
          <w:sz w:val="20"/>
        </w:rPr>
        <w:t>Conclusion:</w:t>
      </w:r>
      <w:r w:rsidRPr="00B3458D">
        <w:rPr>
          <w:rFonts w:ascii="Times New Roman" w:hAnsi="Times New Roman" w:cs="Times New Roman"/>
          <w:sz w:val="20"/>
        </w:rPr>
        <w:t xml:space="preserve"> This research has a novel strategy to find the exact inflationary solution of the Friedman equations in the context of the </w:t>
      </w:r>
      <w:proofErr w:type="spellStart"/>
      <w:r w:rsidRPr="00B3458D">
        <w:rPr>
          <w:rFonts w:ascii="Times New Roman" w:hAnsi="Times New Roman" w:cs="Times New Roman"/>
          <w:sz w:val="20"/>
        </w:rPr>
        <w:t>Rastall</w:t>
      </w:r>
      <w:proofErr w:type="spellEnd"/>
      <w:r w:rsidRPr="00B3458D">
        <w:rPr>
          <w:rFonts w:ascii="Times New Roman" w:hAnsi="Times New Roman" w:cs="Times New Roman"/>
          <w:sz w:val="20"/>
        </w:rPr>
        <w:t xml:space="preserve"> theory of gravity (RTG), known as constant-roll warm inflation, including dissipation effects. We establish the model to evaluate the effective potential of inflation and entropy. We develop the inflationary observable like scalar-tensor power spectra, scalar-tensor spectral </w:t>
      </w:r>
      <w:r>
        <w:rPr>
          <w:rFonts w:ascii="Times New Roman" w:hAnsi="Times New Roman" w:cs="Times New Roman"/>
          <w:sz w:val="20"/>
        </w:rPr>
        <w:t>indices, tensor-to-scalar ratio</w:t>
      </w:r>
      <w:r w:rsidRPr="00B3458D">
        <w:rPr>
          <w:rFonts w:ascii="Times New Roman" w:hAnsi="Times New Roman" w:cs="Times New Roman"/>
          <w:sz w:val="20"/>
        </w:rPr>
        <w:t xml:space="preserve"> and running of spectral-index. The theory parameter $\lambda$ is constrained to observe the compatibility of our model with Planck 2013, Planck TT, TE, </w:t>
      </w:r>
      <w:proofErr w:type="spellStart"/>
      <w:r w:rsidRPr="00B3458D">
        <w:rPr>
          <w:rFonts w:ascii="Times New Roman" w:hAnsi="Times New Roman" w:cs="Times New Roman"/>
          <w:sz w:val="20"/>
        </w:rPr>
        <w:t>EE+lowP</w:t>
      </w:r>
      <w:proofErr w:type="spellEnd"/>
      <w:r w:rsidRPr="00B3458D">
        <w:rPr>
          <w:rFonts w:ascii="Times New Roman" w:hAnsi="Times New Roman" w:cs="Times New Roman"/>
          <w:sz w:val="20"/>
        </w:rPr>
        <w:t xml:space="preserve"> (2015), and Planck 2018 bounds. The results are feasible and interesting up to the 2$\sigma$ confidence level.</w:t>
      </w:r>
    </w:p>
    <w:sectPr w:rsidR="00B3458D" w:rsidRPr="00B34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2-07T17:39:00Z" w:initials="SS">
    <w:p w:rsidR="00B3458D" w:rsidRDefault="00B3458D">
      <w:pPr>
        <w:pStyle w:val="CommentText"/>
      </w:pPr>
      <w:r>
        <w:rPr>
          <w:rStyle w:val="CommentReference"/>
        </w:rPr>
        <w:annotationRef/>
      </w:r>
      <w:r>
        <w:t>Rejected as total abstract is same.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8D"/>
    <w:rsid w:val="00474203"/>
    <w:rsid w:val="00535872"/>
    <w:rsid w:val="00924B33"/>
    <w:rsid w:val="00B3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4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45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5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5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4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45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5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5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2022-12-07T11:52:00Z</dcterms:created>
  <dcterms:modified xsi:type="dcterms:W3CDTF">2022-12-07T12:13:00Z</dcterms:modified>
</cp:coreProperties>
</file>