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E69" w:rsidRPr="00080FA0" w:rsidRDefault="001A03BA" w:rsidP="001A03BA">
      <w:pPr>
        <w:rPr>
          <w:rFonts w:ascii="Times New Roman" w:hAnsi="Times New Roman" w:cs="Times New Roman"/>
          <w:b/>
          <w:sz w:val="32"/>
          <w:szCs w:val="24"/>
        </w:rPr>
      </w:pPr>
      <w:bookmarkStart w:id="0" w:name="_GoBack"/>
      <w:r w:rsidRPr="00080FA0">
        <w:rPr>
          <w:rFonts w:ascii="Times New Roman" w:hAnsi="Times New Roman" w:cs="Times New Roman"/>
          <w:b/>
          <w:sz w:val="32"/>
          <w:szCs w:val="24"/>
        </w:rPr>
        <w:t>Using a fibrinolysis delivery catheter in pulmonary embolism treatment for measurement of pulmonary artery hemodynamic</w:t>
      </w:r>
    </w:p>
    <w:p w:rsidR="001A03BA" w:rsidRPr="00080FA0" w:rsidRDefault="001A03BA" w:rsidP="001A03BA">
      <w:pPr>
        <w:rPr>
          <w:rFonts w:ascii="Times New Roman" w:hAnsi="Times New Roman" w:cs="Times New Roman"/>
          <w:sz w:val="24"/>
          <w:szCs w:val="24"/>
          <w:lang w:val="de-DE"/>
        </w:rPr>
      </w:pPr>
      <w:r w:rsidRPr="00080FA0">
        <w:rPr>
          <w:rFonts w:ascii="Times New Roman" w:hAnsi="Times New Roman" w:cs="Times New Roman"/>
          <w:sz w:val="24"/>
          <w:szCs w:val="24"/>
          <w:lang w:val="de-DE"/>
        </w:rPr>
        <w:t>Abdelrahman Elhakim</w:t>
      </w:r>
    </w:p>
    <w:p w:rsidR="00B61B51" w:rsidRPr="00080FA0" w:rsidRDefault="00B61B51" w:rsidP="001A03BA">
      <w:pPr>
        <w:rPr>
          <w:rFonts w:ascii="Times New Roman" w:hAnsi="Times New Roman" w:cs="Times New Roman"/>
          <w:szCs w:val="24"/>
          <w:lang w:val="de-DE"/>
        </w:rPr>
      </w:pPr>
      <w:r w:rsidRPr="00080FA0">
        <w:rPr>
          <w:rFonts w:ascii="Times New Roman" w:hAnsi="Times New Roman" w:cs="Times New Roman"/>
          <w:szCs w:val="24"/>
          <w:lang w:val="de-DE"/>
        </w:rPr>
        <w:t>Schoen Hospital, Germany</w:t>
      </w:r>
    </w:p>
    <w:p w:rsidR="001A03BA" w:rsidRPr="00080FA0" w:rsidRDefault="00B61B51" w:rsidP="001A03BA">
      <w:pPr>
        <w:jc w:val="center"/>
        <w:rPr>
          <w:rFonts w:ascii="Times New Roman" w:hAnsi="Times New Roman" w:cs="Times New Roman"/>
          <w:b/>
          <w:sz w:val="24"/>
          <w:szCs w:val="24"/>
          <w:lang w:val="de-DE"/>
        </w:rPr>
      </w:pPr>
      <w:r w:rsidRPr="00080FA0">
        <w:rPr>
          <w:rFonts w:ascii="Times New Roman" w:hAnsi="Times New Roman" w:cs="Times New Roman"/>
          <w:b/>
          <w:sz w:val="24"/>
          <w:szCs w:val="24"/>
          <w:lang w:val="de-DE"/>
        </w:rPr>
        <w:t>Abstract</w:t>
      </w:r>
    </w:p>
    <w:p w:rsidR="001A03BA" w:rsidRPr="00080FA0" w:rsidRDefault="00B61B51" w:rsidP="001A03BA">
      <w:pPr>
        <w:jc w:val="both"/>
        <w:rPr>
          <w:rFonts w:ascii="Times New Roman" w:hAnsi="Times New Roman" w:cs="Times New Roman"/>
          <w:sz w:val="20"/>
          <w:szCs w:val="24"/>
          <w:lang w:val="de-DE"/>
        </w:rPr>
      </w:pPr>
      <w:r w:rsidRPr="00080FA0">
        <w:rPr>
          <w:rFonts w:ascii="Times New Roman" w:hAnsi="Times New Roman" w:cs="Times New Roman"/>
          <w:b/>
          <w:sz w:val="20"/>
          <w:szCs w:val="24"/>
          <w:lang w:val="de-DE"/>
        </w:rPr>
        <w:t>Background:</w:t>
      </w:r>
      <w:r w:rsidRPr="00080FA0">
        <w:rPr>
          <w:rFonts w:ascii="Times New Roman" w:hAnsi="Times New Roman" w:cs="Times New Roman"/>
          <w:sz w:val="20"/>
          <w:szCs w:val="24"/>
          <w:lang w:val="de-DE"/>
        </w:rPr>
        <w:t xml:space="preserve"> Ultrasound-facilitated and catheter-directed low-dose fibrinolysis (EKOS) has shown favorable hemodynamic and safety outcomes in intermediate- to high-risk </w:t>
      </w:r>
      <w:r w:rsidR="001A03BA" w:rsidRPr="00080FA0">
        <w:rPr>
          <w:rFonts w:ascii="Times New Roman" w:hAnsi="Times New Roman" w:cs="Times New Roman"/>
          <w:sz w:val="20"/>
          <w:szCs w:val="24"/>
          <w:lang w:val="de-DE"/>
        </w:rPr>
        <w:t xml:space="preserve">Pulmonary Embolism </w:t>
      </w:r>
      <w:r w:rsidRPr="00080FA0">
        <w:rPr>
          <w:rFonts w:ascii="Times New Roman" w:hAnsi="Times New Roman" w:cs="Times New Roman"/>
          <w:sz w:val="20"/>
          <w:szCs w:val="24"/>
          <w:lang w:val="de-DE"/>
        </w:rPr>
        <w:t xml:space="preserve">(PE) cases. </w:t>
      </w:r>
    </w:p>
    <w:p w:rsidR="001A03BA" w:rsidRPr="00080FA0" w:rsidRDefault="00B61B51" w:rsidP="001A03BA">
      <w:pPr>
        <w:jc w:val="both"/>
        <w:rPr>
          <w:rFonts w:ascii="Times New Roman" w:hAnsi="Times New Roman" w:cs="Times New Roman"/>
          <w:sz w:val="20"/>
          <w:szCs w:val="24"/>
          <w:lang w:val="de-DE"/>
        </w:rPr>
      </w:pPr>
      <w:r w:rsidRPr="00080FA0">
        <w:rPr>
          <w:rFonts w:ascii="Times New Roman" w:hAnsi="Times New Roman" w:cs="Times New Roman"/>
          <w:b/>
          <w:sz w:val="20"/>
          <w:szCs w:val="24"/>
          <w:lang w:val="de-DE"/>
        </w:rPr>
        <w:t>Objectives:</w:t>
      </w:r>
      <w:r w:rsidRPr="00080FA0">
        <w:rPr>
          <w:rFonts w:ascii="Times New Roman" w:hAnsi="Times New Roman" w:cs="Times New Roman"/>
          <w:sz w:val="20"/>
          <w:szCs w:val="24"/>
          <w:lang w:val="de-DE"/>
        </w:rPr>
        <w:t xml:space="preserve"> This prospective single-arm monocentric study assessed the effects of using a delivery catheter for fibrinolysis as a novel ap</w:t>
      </w:r>
      <w:r w:rsidR="001A03BA" w:rsidRPr="00080FA0">
        <w:rPr>
          <w:rFonts w:ascii="Times New Roman" w:hAnsi="Times New Roman" w:cs="Times New Roman"/>
          <w:sz w:val="20"/>
          <w:szCs w:val="24"/>
          <w:lang w:val="de-DE"/>
        </w:rPr>
        <w:t xml:space="preserve">proach for acute intermediate </w:t>
      </w:r>
      <w:r w:rsidRPr="00080FA0">
        <w:rPr>
          <w:rFonts w:ascii="Times New Roman" w:hAnsi="Times New Roman" w:cs="Times New Roman"/>
          <w:sz w:val="20"/>
          <w:szCs w:val="24"/>
          <w:lang w:val="de-DE"/>
        </w:rPr>
        <w:t xml:space="preserve">to high-risk patients on pulmonary artery hemodynamics PE. </w:t>
      </w:r>
    </w:p>
    <w:p w:rsidR="001A03BA" w:rsidRPr="00080FA0" w:rsidRDefault="00B61B51" w:rsidP="001A03BA">
      <w:pPr>
        <w:jc w:val="both"/>
        <w:rPr>
          <w:rFonts w:ascii="Times New Roman" w:hAnsi="Times New Roman" w:cs="Times New Roman"/>
          <w:sz w:val="20"/>
          <w:szCs w:val="24"/>
          <w:lang w:val="de-DE"/>
        </w:rPr>
      </w:pPr>
      <w:r w:rsidRPr="00080FA0">
        <w:rPr>
          <w:rFonts w:ascii="Times New Roman" w:hAnsi="Times New Roman" w:cs="Times New Roman"/>
          <w:b/>
          <w:sz w:val="20"/>
          <w:szCs w:val="24"/>
          <w:lang w:val="de-DE"/>
        </w:rPr>
        <w:t>Methods:</w:t>
      </w:r>
      <w:r w:rsidRPr="00080FA0">
        <w:rPr>
          <w:rFonts w:ascii="Times New Roman" w:hAnsi="Times New Roman" w:cs="Times New Roman"/>
          <w:sz w:val="20"/>
          <w:szCs w:val="24"/>
          <w:lang w:val="de-DE"/>
        </w:rPr>
        <w:t xml:space="preserve"> Forty</w:t>
      </w:r>
      <w:r w:rsidR="001A03BA" w:rsidRPr="00080FA0">
        <w:rPr>
          <w:rFonts w:ascii="Times New Roman" w:hAnsi="Times New Roman" w:cs="Times New Roman"/>
          <w:sz w:val="20"/>
          <w:szCs w:val="24"/>
          <w:lang w:val="de-DE"/>
        </w:rPr>
        <w:t xml:space="preserve">-five patients (41 intermediate </w:t>
      </w:r>
      <w:r w:rsidRPr="00080FA0">
        <w:rPr>
          <w:rFonts w:ascii="Times New Roman" w:hAnsi="Times New Roman" w:cs="Times New Roman"/>
          <w:sz w:val="20"/>
          <w:szCs w:val="24"/>
          <w:lang w:val="de-DE"/>
        </w:rPr>
        <w:t xml:space="preserve">high and 4 high risk) with </w:t>
      </w:r>
      <w:r w:rsidR="001A03BA" w:rsidRPr="00080FA0">
        <w:rPr>
          <w:rFonts w:ascii="Times New Roman" w:hAnsi="Times New Roman" w:cs="Times New Roman"/>
          <w:sz w:val="20"/>
          <w:szCs w:val="24"/>
          <w:lang w:val="de-DE"/>
        </w:rPr>
        <w:t>Computer Tomography</w:t>
      </w:r>
      <w:r w:rsidRPr="00080FA0">
        <w:rPr>
          <w:rFonts w:ascii="Times New Roman" w:hAnsi="Times New Roman" w:cs="Times New Roman"/>
          <w:sz w:val="20"/>
          <w:szCs w:val="24"/>
          <w:lang w:val="de-DE"/>
        </w:rPr>
        <w:t xml:space="preserve"> (CT)-confirmed PE underwent EKOS therapy</w:t>
      </w:r>
      <w:r w:rsidR="00080FA0">
        <w:rPr>
          <w:rFonts w:ascii="Times New Roman" w:hAnsi="Times New Roman" w:cs="Times New Roman"/>
          <w:sz w:val="20"/>
          <w:szCs w:val="24"/>
          <w:lang w:val="de-DE"/>
        </w:rPr>
        <w:t xml:space="preserve"> [Figure 1]</w:t>
      </w:r>
      <w:r w:rsidRPr="00080FA0">
        <w:rPr>
          <w:rFonts w:ascii="Times New Roman" w:hAnsi="Times New Roman" w:cs="Times New Roman"/>
          <w:sz w:val="20"/>
          <w:szCs w:val="24"/>
          <w:lang w:val="de-DE"/>
        </w:rPr>
        <w:t>. By protocol, a total of 6 mg of tissue-</w:t>
      </w:r>
      <w:r w:rsidR="001A03BA" w:rsidRPr="00080FA0">
        <w:rPr>
          <w:rFonts w:ascii="Times New Roman" w:hAnsi="Times New Roman" w:cs="Times New Roman"/>
          <w:sz w:val="20"/>
          <w:szCs w:val="24"/>
          <w:lang w:val="de-DE"/>
        </w:rPr>
        <w:t xml:space="preserve">Plasminogen Activator </w:t>
      </w:r>
      <w:r w:rsidRPr="00080FA0">
        <w:rPr>
          <w:rFonts w:ascii="Times New Roman" w:hAnsi="Times New Roman" w:cs="Times New Roman"/>
          <w:sz w:val="20"/>
          <w:szCs w:val="24"/>
          <w:lang w:val="de-DE"/>
        </w:rPr>
        <w:t xml:space="preserve">(t-PA) was administered over 6 h in the pulmonary artery (unilateral 6 mg or bilateral 12 mg). Unfractionated heparin was provided periprocedurally. The primary safety outcome was death, as well as major and minor bleeding within 48 of procedure initiation and at 90 days. The primary effectiveness outcomes were: </w:t>
      </w:r>
    </w:p>
    <w:p w:rsidR="001A03BA" w:rsidRPr="00080FA0" w:rsidRDefault="001A03BA" w:rsidP="001A03BA">
      <w:pPr>
        <w:pStyle w:val="ListParagraph"/>
        <w:numPr>
          <w:ilvl w:val="0"/>
          <w:numId w:val="1"/>
        </w:numPr>
        <w:jc w:val="both"/>
        <w:rPr>
          <w:rFonts w:ascii="Times New Roman" w:hAnsi="Times New Roman" w:cs="Times New Roman"/>
          <w:sz w:val="20"/>
          <w:szCs w:val="24"/>
          <w:lang w:val="de-DE"/>
        </w:rPr>
      </w:pPr>
      <w:r w:rsidRPr="00080FA0">
        <w:rPr>
          <w:rFonts w:ascii="Times New Roman" w:hAnsi="Times New Roman" w:cs="Times New Roman"/>
          <w:sz w:val="20"/>
          <w:szCs w:val="24"/>
          <w:lang w:val="de-DE"/>
        </w:rPr>
        <w:t xml:space="preserve">To </w:t>
      </w:r>
      <w:r w:rsidR="00B61B51" w:rsidRPr="00080FA0">
        <w:rPr>
          <w:rFonts w:ascii="Times New Roman" w:hAnsi="Times New Roman" w:cs="Times New Roman"/>
          <w:sz w:val="20"/>
          <w:szCs w:val="24"/>
          <w:lang w:val="de-DE"/>
        </w:rPr>
        <w:t>assess the difference in pulmonary artery pressure from baseline to 6 h post-treatment as a primar</w:t>
      </w:r>
      <w:r w:rsidRPr="00080FA0">
        <w:rPr>
          <w:rFonts w:ascii="Times New Roman" w:hAnsi="Times New Roman" w:cs="Times New Roman"/>
          <w:sz w:val="20"/>
          <w:szCs w:val="24"/>
          <w:lang w:val="de-DE"/>
        </w:rPr>
        <w:t>y precise surrogate marker</w:t>
      </w:r>
    </w:p>
    <w:p w:rsidR="001A03BA" w:rsidRDefault="001A03BA" w:rsidP="001A03BA">
      <w:pPr>
        <w:pStyle w:val="ListParagraph"/>
        <w:numPr>
          <w:ilvl w:val="0"/>
          <w:numId w:val="1"/>
        </w:numPr>
        <w:jc w:val="both"/>
        <w:rPr>
          <w:rFonts w:ascii="Times New Roman" w:hAnsi="Times New Roman" w:cs="Times New Roman"/>
          <w:sz w:val="20"/>
          <w:szCs w:val="24"/>
          <w:lang w:val="de-DE"/>
        </w:rPr>
      </w:pPr>
      <w:r w:rsidRPr="00080FA0">
        <w:rPr>
          <w:rFonts w:ascii="Times New Roman" w:hAnsi="Times New Roman" w:cs="Times New Roman"/>
          <w:sz w:val="20"/>
          <w:szCs w:val="24"/>
          <w:lang w:val="de-DE"/>
        </w:rPr>
        <w:t xml:space="preserve">To </w:t>
      </w:r>
      <w:r w:rsidR="00B61B51" w:rsidRPr="00080FA0">
        <w:rPr>
          <w:rFonts w:ascii="Times New Roman" w:hAnsi="Times New Roman" w:cs="Times New Roman"/>
          <w:sz w:val="20"/>
          <w:szCs w:val="24"/>
          <w:lang w:val="de-DE"/>
        </w:rPr>
        <w:t xml:space="preserve">determine the echocardiographic RV/LV ratio from baseline to 48 h and at 90 days post-delivery. </w:t>
      </w:r>
    </w:p>
    <w:p w:rsidR="00080FA0" w:rsidRDefault="00080FA0" w:rsidP="00080FA0">
      <w:pPr>
        <w:jc w:val="center"/>
        <w:rPr>
          <w:rFonts w:ascii="Times New Roman" w:hAnsi="Times New Roman" w:cs="Times New Roman"/>
          <w:sz w:val="20"/>
          <w:szCs w:val="24"/>
          <w:lang w:val="de-DE"/>
        </w:rPr>
      </w:pPr>
      <w:r>
        <w:rPr>
          <w:rFonts w:ascii="Times New Roman" w:hAnsi="Times New Roman" w:cs="Times New Roman"/>
          <w:noProof/>
          <w:sz w:val="20"/>
          <w:szCs w:val="24"/>
          <w:lang w:val="en-US"/>
        </w:rPr>
        <w:drawing>
          <wp:inline distT="0" distB="0" distL="0" distR="0" wp14:anchorId="19DB4D69">
            <wp:extent cx="3164205" cy="1798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4205" cy="1798320"/>
                    </a:xfrm>
                    <a:prstGeom prst="rect">
                      <a:avLst/>
                    </a:prstGeom>
                    <a:noFill/>
                  </pic:spPr>
                </pic:pic>
              </a:graphicData>
            </a:graphic>
          </wp:inline>
        </w:drawing>
      </w:r>
    </w:p>
    <w:p w:rsidR="00080FA0" w:rsidRPr="00080FA0" w:rsidRDefault="00080FA0" w:rsidP="00080FA0">
      <w:pPr>
        <w:jc w:val="center"/>
        <w:rPr>
          <w:rFonts w:ascii="Times New Roman" w:hAnsi="Times New Roman" w:cs="Times New Roman"/>
          <w:i/>
          <w:sz w:val="18"/>
          <w:szCs w:val="24"/>
        </w:rPr>
      </w:pPr>
      <w:proofErr w:type="gramStart"/>
      <w:r w:rsidRPr="00080FA0">
        <w:rPr>
          <w:rFonts w:ascii="Times New Roman" w:hAnsi="Times New Roman" w:cs="Times New Roman"/>
          <w:b/>
          <w:i/>
          <w:sz w:val="18"/>
          <w:szCs w:val="24"/>
        </w:rPr>
        <w:t>Figure 1.</w:t>
      </w:r>
      <w:proofErr w:type="gramEnd"/>
      <w:r w:rsidRPr="00080FA0">
        <w:rPr>
          <w:rFonts w:ascii="Times New Roman" w:hAnsi="Times New Roman" w:cs="Times New Roman"/>
          <w:i/>
          <w:sz w:val="18"/>
          <w:szCs w:val="24"/>
        </w:rPr>
        <w:t xml:space="preserve"> </w:t>
      </w:r>
      <w:proofErr w:type="gramStart"/>
      <w:r w:rsidRPr="00080FA0">
        <w:rPr>
          <w:rFonts w:ascii="Times New Roman" w:hAnsi="Times New Roman" w:cs="Times New Roman"/>
          <w:i/>
          <w:sz w:val="18"/>
          <w:szCs w:val="24"/>
        </w:rPr>
        <w:t>Central illustration demonstrating pulmonary embolism process.</w:t>
      </w:r>
      <w:proofErr w:type="gramEnd"/>
      <w:r w:rsidRPr="00080FA0">
        <w:rPr>
          <w:rFonts w:ascii="Times New Roman" w:hAnsi="Times New Roman" w:cs="Times New Roman"/>
          <w:i/>
          <w:sz w:val="18"/>
          <w:szCs w:val="24"/>
        </w:rPr>
        <w:t xml:space="preserve"> Shown is the mechanism of hemodynamic collapse and death in acute pulmonary embolism cases and how ea</w:t>
      </w:r>
      <w:r>
        <w:rPr>
          <w:rFonts w:ascii="Times New Roman" w:hAnsi="Times New Roman" w:cs="Times New Roman"/>
          <w:i/>
          <w:sz w:val="18"/>
          <w:szCs w:val="24"/>
        </w:rPr>
        <w:t>ch risk group is treated (Braun=high risk; red=intermediate–high risk; yellow=</w:t>
      </w:r>
      <w:r w:rsidRPr="00080FA0">
        <w:rPr>
          <w:rFonts w:ascii="Times New Roman" w:hAnsi="Times New Roman" w:cs="Times New Roman"/>
          <w:i/>
          <w:sz w:val="18"/>
          <w:szCs w:val="24"/>
        </w:rPr>
        <w:t>intermed</w:t>
      </w:r>
      <w:r>
        <w:rPr>
          <w:rFonts w:ascii="Times New Roman" w:hAnsi="Times New Roman" w:cs="Times New Roman"/>
          <w:i/>
          <w:sz w:val="18"/>
          <w:szCs w:val="24"/>
        </w:rPr>
        <w:t>iate–low risk; green=</w:t>
      </w:r>
      <w:r w:rsidRPr="00080FA0">
        <w:rPr>
          <w:rFonts w:ascii="Times New Roman" w:hAnsi="Times New Roman" w:cs="Times New Roman"/>
          <w:i/>
          <w:sz w:val="18"/>
          <w:szCs w:val="24"/>
        </w:rPr>
        <w:t>low risk)</w:t>
      </w:r>
      <w:r>
        <w:rPr>
          <w:rFonts w:ascii="Times New Roman" w:hAnsi="Times New Roman" w:cs="Times New Roman"/>
          <w:i/>
          <w:sz w:val="18"/>
          <w:szCs w:val="24"/>
        </w:rPr>
        <w:t>. PA=Pulmonary artery; A-V=</w:t>
      </w:r>
      <w:proofErr w:type="spellStart"/>
      <w:r>
        <w:rPr>
          <w:rFonts w:ascii="Times New Roman" w:hAnsi="Times New Roman" w:cs="Times New Roman"/>
          <w:i/>
          <w:sz w:val="18"/>
          <w:szCs w:val="24"/>
        </w:rPr>
        <w:t>arterio</w:t>
      </w:r>
      <w:proofErr w:type="spellEnd"/>
      <w:r>
        <w:rPr>
          <w:rFonts w:ascii="Times New Roman" w:hAnsi="Times New Roman" w:cs="Times New Roman"/>
          <w:i/>
          <w:sz w:val="18"/>
          <w:szCs w:val="24"/>
        </w:rPr>
        <w:t>-venous; BP=blood pressure; CO=cardiac output; LV=</w:t>
      </w:r>
      <w:r w:rsidRPr="00080FA0">
        <w:rPr>
          <w:rFonts w:ascii="Times New Roman" w:hAnsi="Times New Roman" w:cs="Times New Roman"/>
          <w:i/>
          <w:sz w:val="18"/>
          <w:szCs w:val="24"/>
        </w:rPr>
        <w:t>left ventricular; O</w:t>
      </w:r>
      <w:r w:rsidRPr="00080FA0">
        <w:rPr>
          <w:rFonts w:ascii="Times New Roman" w:hAnsi="Times New Roman" w:cs="Times New Roman"/>
          <w:i/>
          <w:sz w:val="18"/>
          <w:szCs w:val="24"/>
          <w:vertAlign w:val="subscript"/>
        </w:rPr>
        <w:t>2</w:t>
      </w:r>
      <w:r>
        <w:rPr>
          <w:rFonts w:ascii="Times New Roman" w:hAnsi="Times New Roman" w:cs="Times New Roman"/>
          <w:i/>
          <w:sz w:val="18"/>
          <w:szCs w:val="24"/>
        </w:rPr>
        <w:t>=oxygen; RV=</w:t>
      </w:r>
      <w:r w:rsidRPr="00080FA0">
        <w:rPr>
          <w:rFonts w:ascii="Times New Roman" w:hAnsi="Times New Roman" w:cs="Times New Roman"/>
          <w:i/>
          <w:sz w:val="18"/>
          <w:szCs w:val="24"/>
        </w:rPr>
        <w:t>right ventricular</w:t>
      </w:r>
      <w:r>
        <w:rPr>
          <w:rFonts w:ascii="Times New Roman" w:hAnsi="Times New Roman" w:cs="Times New Roman"/>
          <w:i/>
          <w:sz w:val="18"/>
          <w:szCs w:val="24"/>
        </w:rPr>
        <w:t>; TV=tricuspid valve; Braun=high risk; red</w:t>
      </w:r>
      <w:r w:rsidRPr="00080FA0">
        <w:rPr>
          <w:rFonts w:ascii="Times New Roman" w:hAnsi="Times New Roman" w:cs="Times New Roman"/>
          <w:i/>
          <w:sz w:val="18"/>
          <w:szCs w:val="24"/>
        </w:rPr>
        <w:t>=intermediate–high risk; yellow</w:t>
      </w:r>
      <w:r>
        <w:rPr>
          <w:rFonts w:ascii="Times New Roman" w:hAnsi="Times New Roman" w:cs="Times New Roman"/>
          <w:i/>
          <w:sz w:val="18"/>
          <w:szCs w:val="24"/>
        </w:rPr>
        <w:t>=intermediate–low risk; green=</w:t>
      </w:r>
      <w:r w:rsidRPr="00080FA0">
        <w:rPr>
          <w:rFonts w:ascii="Times New Roman" w:hAnsi="Times New Roman" w:cs="Times New Roman"/>
          <w:i/>
          <w:sz w:val="18"/>
          <w:szCs w:val="24"/>
        </w:rPr>
        <w:t>low risk of PE.</w:t>
      </w:r>
    </w:p>
    <w:p w:rsidR="001A03BA" w:rsidRPr="00080FA0" w:rsidRDefault="00B61B51" w:rsidP="001A03BA">
      <w:pPr>
        <w:jc w:val="both"/>
        <w:rPr>
          <w:rFonts w:ascii="Times New Roman" w:hAnsi="Times New Roman" w:cs="Times New Roman"/>
          <w:sz w:val="20"/>
          <w:szCs w:val="24"/>
          <w:lang w:val="de-DE"/>
        </w:rPr>
      </w:pPr>
      <w:r w:rsidRPr="00080FA0">
        <w:rPr>
          <w:rFonts w:ascii="Times New Roman" w:hAnsi="Times New Roman" w:cs="Times New Roman"/>
          <w:b/>
          <w:sz w:val="20"/>
          <w:szCs w:val="24"/>
          <w:lang w:val="de-DE"/>
        </w:rPr>
        <w:t>Results:</w:t>
      </w:r>
      <w:r w:rsidRPr="00080FA0">
        <w:rPr>
          <w:rFonts w:ascii="Times New Roman" w:hAnsi="Times New Roman" w:cs="Times New Roman"/>
          <w:sz w:val="20"/>
          <w:szCs w:val="24"/>
          <w:lang w:val="de-DE"/>
        </w:rPr>
        <w:t xml:space="preserve"> Pulmonary artery pressu</w:t>
      </w:r>
      <w:r w:rsidR="001A03BA" w:rsidRPr="00080FA0">
        <w:rPr>
          <w:rFonts w:ascii="Times New Roman" w:hAnsi="Times New Roman" w:cs="Times New Roman"/>
          <w:sz w:val="20"/>
          <w:szCs w:val="24"/>
          <w:lang w:val="de-DE"/>
        </w:rPr>
        <w:t>re decreased by 15/6/10 mmHg (p&lt;</w:t>
      </w:r>
      <w:r w:rsidRPr="00080FA0">
        <w:rPr>
          <w:rFonts w:ascii="Times New Roman" w:hAnsi="Times New Roman" w:cs="Times New Roman"/>
          <w:sz w:val="20"/>
          <w:szCs w:val="24"/>
          <w:lang w:val="de-DE"/>
        </w:rPr>
        <w:t>0.001). The mean RV/LV ratio decreased from 1.2 ± 0.85 at baseline to 0.85 ± 0.12 at 48 a</w:t>
      </w:r>
      <w:r w:rsidR="001A03BA" w:rsidRPr="00080FA0">
        <w:rPr>
          <w:rFonts w:ascii="Times New Roman" w:hAnsi="Times New Roman" w:cs="Times New Roman"/>
          <w:sz w:val="20"/>
          <w:szCs w:val="24"/>
          <w:lang w:val="de-DE"/>
        </w:rPr>
        <w:t>nd to 0.76 ± 0.13 at 90 days (p&lt;</w:t>
      </w:r>
      <w:r w:rsidRPr="00080FA0">
        <w:rPr>
          <w:rFonts w:ascii="Times New Roman" w:hAnsi="Times New Roman" w:cs="Times New Roman"/>
          <w:sz w:val="20"/>
          <w:szCs w:val="24"/>
          <w:lang w:val="de-DE"/>
        </w:rPr>
        <w:t xml:space="preserve">0.001). Five patients (11%) died within 90 days of therapy. </w:t>
      </w:r>
    </w:p>
    <w:p w:rsidR="00080FA0" w:rsidRDefault="00B61B51" w:rsidP="00080FA0">
      <w:pPr>
        <w:jc w:val="both"/>
        <w:rPr>
          <w:rFonts w:ascii="Times New Roman" w:hAnsi="Times New Roman" w:cs="Times New Roman"/>
          <w:noProof/>
          <w:sz w:val="20"/>
          <w:szCs w:val="24"/>
          <w:lang w:eastAsia="en-IN"/>
        </w:rPr>
      </w:pPr>
      <w:r w:rsidRPr="00080FA0">
        <w:rPr>
          <w:rFonts w:ascii="Times New Roman" w:hAnsi="Times New Roman" w:cs="Times New Roman"/>
          <w:b/>
          <w:sz w:val="20"/>
          <w:szCs w:val="24"/>
          <w:lang w:val="de-DE"/>
        </w:rPr>
        <w:t>Conclusion:</w:t>
      </w:r>
      <w:r w:rsidRPr="00080FA0">
        <w:rPr>
          <w:rFonts w:ascii="Times New Roman" w:hAnsi="Times New Roman" w:cs="Times New Roman"/>
          <w:sz w:val="20"/>
          <w:szCs w:val="24"/>
          <w:lang w:val="de-DE"/>
        </w:rPr>
        <w:t xml:space="preserve"> Pulmonary artery hemodynamics were assessed using a delivery catheter for fibrinolysis, which is reproducible for identifying PE at risk of adverse outcomes. The results matched with Ultima trial, thereby confirming the validity of this potential diagnostic tool to assess therapy effectiveness and thereby reduce additional procedure-related complications, hospital </w:t>
      </w:r>
      <w:r w:rsidR="001A03BA" w:rsidRPr="00080FA0">
        <w:rPr>
          <w:rFonts w:ascii="Times New Roman" w:hAnsi="Times New Roman" w:cs="Times New Roman"/>
          <w:sz w:val="20"/>
          <w:szCs w:val="24"/>
          <w:lang w:val="de-DE"/>
        </w:rPr>
        <w:t>residency</w:t>
      </w:r>
      <w:r w:rsidRPr="00080FA0">
        <w:rPr>
          <w:rFonts w:ascii="Times New Roman" w:hAnsi="Times New Roman" w:cs="Times New Roman"/>
          <w:sz w:val="20"/>
          <w:szCs w:val="24"/>
          <w:lang w:val="de-DE"/>
        </w:rPr>
        <w:t xml:space="preserve"> and economics. These results stress the importance of having an interdisciplinary team involved in the management of PE and this protocol shortens ICU admission to 6 hours.</w:t>
      </w:r>
      <w:r w:rsidR="00137AD4" w:rsidRPr="00080FA0">
        <w:rPr>
          <w:rFonts w:ascii="Times New Roman" w:hAnsi="Times New Roman" w:cs="Times New Roman"/>
          <w:noProof/>
          <w:sz w:val="20"/>
          <w:szCs w:val="24"/>
          <w:lang w:eastAsia="en-IN"/>
        </w:rPr>
        <w:t xml:space="preserve"> </w:t>
      </w:r>
    </w:p>
    <w:p w:rsidR="001A03BA" w:rsidRPr="00080FA0" w:rsidRDefault="00137AD4" w:rsidP="00080FA0">
      <w:pPr>
        <w:rPr>
          <w:rFonts w:ascii="Times New Roman" w:hAnsi="Times New Roman" w:cs="Times New Roman"/>
          <w:noProof/>
          <w:sz w:val="20"/>
          <w:szCs w:val="24"/>
          <w:lang w:eastAsia="en-IN"/>
        </w:rPr>
      </w:pPr>
      <w:r w:rsidRPr="00080FA0">
        <w:rPr>
          <w:rFonts w:ascii="Times New Roman" w:hAnsi="Times New Roman" w:cs="Times New Roman"/>
          <w:b/>
          <w:sz w:val="24"/>
          <w:szCs w:val="24"/>
          <w:lang w:val="en-US"/>
        </w:rPr>
        <w:lastRenderedPageBreak/>
        <w:t>Biography</w:t>
      </w:r>
    </w:p>
    <w:p w:rsidR="00137AD4" w:rsidRPr="00080FA0" w:rsidRDefault="00137AD4" w:rsidP="00080FA0">
      <w:pPr>
        <w:jc w:val="both"/>
        <w:rPr>
          <w:rFonts w:ascii="Times New Roman" w:hAnsi="Times New Roman" w:cs="Times New Roman"/>
          <w:i/>
          <w:sz w:val="24"/>
          <w:szCs w:val="24"/>
        </w:rPr>
      </w:pPr>
      <w:proofErr w:type="spellStart"/>
      <w:r w:rsidRPr="00080FA0">
        <w:rPr>
          <w:rFonts w:ascii="Times New Roman" w:hAnsi="Times New Roman" w:cs="Times New Roman"/>
          <w:sz w:val="20"/>
          <w:szCs w:val="24"/>
          <w:lang w:val="en-US"/>
        </w:rPr>
        <w:t>Abdelrahman</w:t>
      </w:r>
      <w:proofErr w:type="spellEnd"/>
      <w:r w:rsidRPr="00080FA0">
        <w:rPr>
          <w:rFonts w:ascii="Times New Roman" w:hAnsi="Times New Roman" w:cs="Times New Roman"/>
          <w:sz w:val="20"/>
          <w:szCs w:val="24"/>
          <w:lang w:val="en-US"/>
        </w:rPr>
        <w:t xml:space="preserve"> </w:t>
      </w:r>
      <w:proofErr w:type="spellStart"/>
      <w:r w:rsidRPr="00080FA0">
        <w:rPr>
          <w:rFonts w:ascii="Times New Roman" w:hAnsi="Times New Roman" w:cs="Times New Roman"/>
          <w:sz w:val="20"/>
          <w:szCs w:val="24"/>
          <w:lang w:val="en-US"/>
        </w:rPr>
        <w:t>Elhakim</w:t>
      </w:r>
      <w:proofErr w:type="spellEnd"/>
      <w:r w:rsidRPr="00080FA0">
        <w:rPr>
          <w:rFonts w:ascii="Times New Roman" w:hAnsi="Times New Roman" w:cs="Times New Roman"/>
          <w:sz w:val="20"/>
          <w:szCs w:val="24"/>
          <w:lang w:val="en-US"/>
        </w:rPr>
        <w:t xml:space="preserve"> is an interventional cardiologist who specializes in inva</w:t>
      </w:r>
      <w:r w:rsidR="00080FA0">
        <w:rPr>
          <w:rFonts w:ascii="Times New Roman" w:hAnsi="Times New Roman" w:cs="Times New Roman"/>
          <w:sz w:val="20"/>
          <w:szCs w:val="24"/>
          <w:lang w:val="en-US"/>
        </w:rPr>
        <w:t>sive cardiology, intensive care</w:t>
      </w:r>
      <w:r w:rsidRPr="00080FA0">
        <w:rPr>
          <w:rFonts w:ascii="Times New Roman" w:hAnsi="Times New Roman" w:cs="Times New Roman"/>
          <w:sz w:val="20"/>
          <w:szCs w:val="24"/>
          <w:lang w:val="en-US"/>
        </w:rPr>
        <w:t xml:space="preserve"> and emergency medicine in Germany. He completed his cardiovascular medicine residency and interventional cardiology fellowships in many hospitals in Germany. He holds Master of Health and business administration at Nürenberg University in Germany and a Master in Cardiovascular Medicine at Al-Azhar University in Egypt. He is currently leader of workshops and webinars on pulmonary embolism in German hospitals. He is a head of catheter laboratory at Schoen clinic Neustadt in Holstein in Germany. </w:t>
      </w:r>
      <w:bookmarkEnd w:id="0"/>
    </w:p>
    <w:sectPr w:rsidR="00137AD4" w:rsidRPr="00080FA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0A34" w:rsidRDefault="009D0A34" w:rsidP="001A03BA">
      <w:pPr>
        <w:spacing w:after="0" w:line="240" w:lineRule="auto"/>
      </w:pPr>
      <w:r>
        <w:separator/>
      </w:r>
    </w:p>
  </w:endnote>
  <w:endnote w:type="continuationSeparator" w:id="0">
    <w:p w:rsidR="009D0A34" w:rsidRDefault="009D0A34" w:rsidP="001A03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0A34" w:rsidRDefault="009D0A34" w:rsidP="001A03BA">
      <w:pPr>
        <w:spacing w:after="0" w:line="240" w:lineRule="auto"/>
      </w:pPr>
      <w:r>
        <w:separator/>
      </w:r>
    </w:p>
  </w:footnote>
  <w:footnote w:type="continuationSeparator" w:id="0">
    <w:p w:rsidR="009D0A34" w:rsidRDefault="009D0A34" w:rsidP="001A03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2EB0"/>
    <w:multiLevelType w:val="hybridMultilevel"/>
    <w:tmpl w:val="8416A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B51"/>
    <w:rsid w:val="00080FA0"/>
    <w:rsid w:val="00137AD4"/>
    <w:rsid w:val="001A03BA"/>
    <w:rsid w:val="00414E69"/>
    <w:rsid w:val="009D0A34"/>
    <w:rsid w:val="00B54915"/>
    <w:rsid w:val="00B61B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AD4"/>
    <w:rPr>
      <w:rFonts w:ascii="Tahoma" w:hAnsi="Tahoma" w:cs="Tahoma"/>
      <w:sz w:val="16"/>
      <w:szCs w:val="16"/>
    </w:rPr>
  </w:style>
  <w:style w:type="paragraph" w:styleId="Caption">
    <w:name w:val="caption"/>
    <w:basedOn w:val="Normal"/>
    <w:next w:val="Normal"/>
    <w:uiPriority w:val="35"/>
    <w:semiHidden/>
    <w:unhideWhenUsed/>
    <w:qFormat/>
    <w:rsid w:val="00137AD4"/>
    <w:pPr>
      <w:widowControl w:val="0"/>
      <w:spacing w:line="240" w:lineRule="auto"/>
    </w:pPr>
    <w:rPr>
      <w:rFonts w:ascii="Tw Cen MT" w:eastAsia="Tw Cen MT" w:hAnsi="Tw Cen MT" w:cs="Tw Cen MT"/>
      <w:i/>
      <w:iCs/>
      <w:color w:val="1F497D" w:themeColor="text2"/>
      <w:sz w:val="18"/>
      <w:szCs w:val="18"/>
      <w:lang w:val="en-US"/>
    </w:rPr>
  </w:style>
  <w:style w:type="character" w:styleId="CommentReference">
    <w:name w:val="annotation reference"/>
    <w:basedOn w:val="DefaultParagraphFont"/>
    <w:uiPriority w:val="99"/>
    <w:semiHidden/>
    <w:unhideWhenUsed/>
    <w:rsid w:val="00137AD4"/>
    <w:rPr>
      <w:sz w:val="16"/>
      <w:szCs w:val="16"/>
    </w:rPr>
  </w:style>
  <w:style w:type="paragraph" w:styleId="CommentText">
    <w:name w:val="annotation text"/>
    <w:basedOn w:val="Normal"/>
    <w:link w:val="CommentTextChar"/>
    <w:uiPriority w:val="99"/>
    <w:semiHidden/>
    <w:unhideWhenUsed/>
    <w:rsid w:val="00137AD4"/>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7AD4"/>
    <w:rPr>
      <w:rFonts w:ascii="Tw Cen MT" w:eastAsia="Tw Cen MT" w:hAnsi="Tw Cen MT" w:cs="Tw Cen MT"/>
      <w:sz w:val="20"/>
      <w:szCs w:val="20"/>
      <w:lang w:val="en-US"/>
    </w:rPr>
  </w:style>
  <w:style w:type="paragraph" w:styleId="Header">
    <w:name w:val="header"/>
    <w:basedOn w:val="Normal"/>
    <w:link w:val="HeaderChar"/>
    <w:uiPriority w:val="99"/>
    <w:unhideWhenUsed/>
    <w:rsid w:val="001A0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3BA"/>
  </w:style>
  <w:style w:type="paragraph" w:styleId="Footer">
    <w:name w:val="footer"/>
    <w:basedOn w:val="Normal"/>
    <w:link w:val="FooterChar"/>
    <w:uiPriority w:val="99"/>
    <w:unhideWhenUsed/>
    <w:rsid w:val="001A0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3BA"/>
  </w:style>
  <w:style w:type="paragraph" w:styleId="ListParagraph">
    <w:name w:val="List Paragraph"/>
    <w:basedOn w:val="Normal"/>
    <w:uiPriority w:val="34"/>
    <w:qFormat/>
    <w:rsid w:val="001A03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7A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7AD4"/>
    <w:rPr>
      <w:rFonts w:ascii="Tahoma" w:hAnsi="Tahoma" w:cs="Tahoma"/>
      <w:sz w:val="16"/>
      <w:szCs w:val="16"/>
    </w:rPr>
  </w:style>
  <w:style w:type="paragraph" w:styleId="Caption">
    <w:name w:val="caption"/>
    <w:basedOn w:val="Normal"/>
    <w:next w:val="Normal"/>
    <w:uiPriority w:val="35"/>
    <w:semiHidden/>
    <w:unhideWhenUsed/>
    <w:qFormat/>
    <w:rsid w:val="00137AD4"/>
    <w:pPr>
      <w:widowControl w:val="0"/>
      <w:spacing w:line="240" w:lineRule="auto"/>
    </w:pPr>
    <w:rPr>
      <w:rFonts w:ascii="Tw Cen MT" w:eastAsia="Tw Cen MT" w:hAnsi="Tw Cen MT" w:cs="Tw Cen MT"/>
      <w:i/>
      <w:iCs/>
      <w:color w:val="1F497D" w:themeColor="text2"/>
      <w:sz w:val="18"/>
      <w:szCs w:val="18"/>
      <w:lang w:val="en-US"/>
    </w:rPr>
  </w:style>
  <w:style w:type="character" w:styleId="CommentReference">
    <w:name w:val="annotation reference"/>
    <w:basedOn w:val="DefaultParagraphFont"/>
    <w:uiPriority w:val="99"/>
    <w:semiHidden/>
    <w:unhideWhenUsed/>
    <w:rsid w:val="00137AD4"/>
    <w:rPr>
      <w:sz w:val="16"/>
      <w:szCs w:val="16"/>
    </w:rPr>
  </w:style>
  <w:style w:type="paragraph" w:styleId="CommentText">
    <w:name w:val="annotation text"/>
    <w:basedOn w:val="Normal"/>
    <w:link w:val="CommentTextChar"/>
    <w:uiPriority w:val="99"/>
    <w:semiHidden/>
    <w:unhideWhenUsed/>
    <w:rsid w:val="00137AD4"/>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137AD4"/>
    <w:rPr>
      <w:rFonts w:ascii="Tw Cen MT" w:eastAsia="Tw Cen MT" w:hAnsi="Tw Cen MT" w:cs="Tw Cen MT"/>
      <w:sz w:val="20"/>
      <w:szCs w:val="20"/>
      <w:lang w:val="en-US"/>
    </w:rPr>
  </w:style>
  <w:style w:type="paragraph" w:styleId="Header">
    <w:name w:val="header"/>
    <w:basedOn w:val="Normal"/>
    <w:link w:val="HeaderChar"/>
    <w:uiPriority w:val="99"/>
    <w:unhideWhenUsed/>
    <w:rsid w:val="001A03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03BA"/>
  </w:style>
  <w:style w:type="paragraph" w:styleId="Footer">
    <w:name w:val="footer"/>
    <w:basedOn w:val="Normal"/>
    <w:link w:val="FooterChar"/>
    <w:uiPriority w:val="99"/>
    <w:unhideWhenUsed/>
    <w:rsid w:val="001A03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03BA"/>
  </w:style>
  <w:style w:type="paragraph" w:styleId="ListParagraph">
    <w:name w:val="List Paragraph"/>
    <w:basedOn w:val="Normal"/>
    <w:uiPriority w:val="34"/>
    <w:qFormat/>
    <w:rsid w:val="001A03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003872">
      <w:bodyDiv w:val="1"/>
      <w:marLeft w:val="0"/>
      <w:marRight w:val="0"/>
      <w:marTop w:val="0"/>
      <w:marBottom w:val="0"/>
      <w:divBdr>
        <w:top w:val="none" w:sz="0" w:space="0" w:color="auto"/>
        <w:left w:val="none" w:sz="0" w:space="0" w:color="auto"/>
        <w:bottom w:val="none" w:sz="0" w:space="0" w:color="auto"/>
        <w:right w:val="none" w:sz="0" w:space="0" w:color="auto"/>
      </w:divBdr>
    </w:div>
    <w:div w:id="761802203">
      <w:bodyDiv w:val="1"/>
      <w:marLeft w:val="0"/>
      <w:marRight w:val="0"/>
      <w:marTop w:val="0"/>
      <w:marBottom w:val="0"/>
      <w:divBdr>
        <w:top w:val="none" w:sz="0" w:space="0" w:color="auto"/>
        <w:left w:val="none" w:sz="0" w:space="0" w:color="auto"/>
        <w:bottom w:val="none" w:sz="0" w:space="0" w:color="auto"/>
        <w:right w:val="none" w:sz="0" w:space="0" w:color="auto"/>
      </w:divBdr>
    </w:div>
    <w:div w:id="1501702622">
      <w:bodyDiv w:val="1"/>
      <w:marLeft w:val="0"/>
      <w:marRight w:val="0"/>
      <w:marTop w:val="0"/>
      <w:marBottom w:val="0"/>
      <w:divBdr>
        <w:top w:val="none" w:sz="0" w:space="0" w:color="auto"/>
        <w:left w:val="none" w:sz="0" w:space="0" w:color="auto"/>
        <w:bottom w:val="none" w:sz="0" w:space="0" w:color="auto"/>
        <w:right w:val="none" w:sz="0" w:space="0" w:color="auto"/>
      </w:divBdr>
    </w:div>
    <w:div w:id="1777671749">
      <w:bodyDiv w:val="1"/>
      <w:marLeft w:val="0"/>
      <w:marRight w:val="0"/>
      <w:marTop w:val="0"/>
      <w:marBottom w:val="0"/>
      <w:divBdr>
        <w:top w:val="none" w:sz="0" w:space="0" w:color="auto"/>
        <w:left w:val="none" w:sz="0" w:space="0" w:color="auto"/>
        <w:bottom w:val="none" w:sz="0" w:space="0" w:color="auto"/>
        <w:right w:val="none" w:sz="0" w:space="0" w:color="auto"/>
      </w:divBdr>
    </w:div>
    <w:div w:id="212815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495</Words>
  <Characters>2827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2022-11-26T05:18:00Z</dcterms:created>
  <dcterms:modified xsi:type="dcterms:W3CDTF">2022-11-28T06:55:00Z</dcterms:modified>
</cp:coreProperties>
</file>