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DC" w:rsidRPr="00094614" w:rsidRDefault="00094614" w:rsidP="0009461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94614">
        <w:rPr>
          <w:rFonts w:ascii="Times New Roman" w:hAnsi="Times New Roman" w:cs="Times New Roman"/>
          <w:b/>
          <w:sz w:val="32"/>
        </w:rPr>
        <w:t xml:space="preserve">Electro-gravity </w:t>
      </w:r>
      <w:r w:rsidRPr="00094614">
        <w:rPr>
          <w:rFonts w:ascii="Times New Roman" w:hAnsi="Times New Roman" w:cs="Times New Roman"/>
          <w:b/>
          <w:i/>
          <w:sz w:val="32"/>
        </w:rPr>
        <w:t>via</w:t>
      </w:r>
      <w:r w:rsidRPr="00094614">
        <w:rPr>
          <w:rFonts w:ascii="Times New Roman" w:hAnsi="Times New Roman" w:cs="Times New Roman"/>
          <w:b/>
          <w:sz w:val="32"/>
        </w:rPr>
        <w:t xml:space="preserve"> geometric </w:t>
      </w:r>
      <w:proofErr w:type="spellStart"/>
      <w:r w:rsidRPr="00094614">
        <w:rPr>
          <w:rFonts w:ascii="Times New Roman" w:hAnsi="Times New Roman" w:cs="Times New Roman"/>
          <w:b/>
          <w:sz w:val="32"/>
        </w:rPr>
        <w:t>chronon</w:t>
      </w:r>
      <w:proofErr w:type="spellEnd"/>
      <w:r w:rsidRPr="00094614">
        <w:rPr>
          <w:rFonts w:ascii="Times New Roman" w:hAnsi="Times New Roman" w:cs="Times New Roman"/>
          <w:b/>
          <w:sz w:val="32"/>
        </w:rPr>
        <w:t xml:space="preserve"> field and on the origin of mass</w:t>
      </w:r>
    </w:p>
    <w:p w:rsidR="00C6404E" w:rsidRPr="00094614" w:rsidRDefault="00094614" w:rsidP="0009461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Eytan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Suchard</w:t>
      </w:r>
      <w:proofErr w:type="spellEnd"/>
    </w:p>
    <w:p w:rsidR="00B97DDC" w:rsidRPr="00094614" w:rsidRDefault="00094614" w:rsidP="00094614">
      <w:pPr>
        <w:rPr>
          <w:rFonts w:ascii="Times New Roman" w:hAnsi="Times New Roman" w:cs="Times New Roman"/>
        </w:rPr>
      </w:pPr>
      <w:commentRangeStart w:id="1"/>
      <w:r w:rsidRPr="00094614">
        <w:rPr>
          <w:rFonts w:ascii="Times New Roman" w:hAnsi="Times New Roman" w:cs="Times New Roman"/>
        </w:rPr>
        <w:t>University, Country</w:t>
      </w:r>
      <w:r w:rsidR="00B97DDC" w:rsidRPr="00094614">
        <w:rPr>
          <w:rFonts w:ascii="Times New Roman" w:hAnsi="Times New Roman" w:cs="Times New Roman"/>
        </w:rPr>
        <w:t xml:space="preserve"> </w:t>
      </w:r>
      <w:commentRangeEnd w:id="1"/>
      <w:r w:rsidR="00A76A2E">
        <w:rPr>
          <w:rStyle w:val="CommentReference"/>
          <w:rFonts w:ascii="Tw Cen MT" w:eastAsia="Tw Cen MT" w:hAnsi="Tw Cen MT" w:cs="Tw Cen MT"/>
          <w:lang w:val="en-US"/>
        </w:rPr>
        <w:commentReference w:id="1"/>
      </w:r>
    </w:p>
    <w:p w:rsidR="00C6404E" w:rsidRPr="00094614" w:rsidRDefault="00094614" w:rsidP="0009461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9D0DE2" w:rsidRDefault="00B97DDC" w:rsidP="00094614">
      <w:pPr>
        <w:jc w:val="both"/>
        <w:rPr>
          <w:rFonts w:ascii="Times New Roman" w:hAnsi="Times New Roman" w:cs="Times New Roman"/>
          <w:sz w:val="20"/>
        </w:rPr>
      </w:pPr>
      <w:r w:rsidRPr="00094614">
        <w:rPr>
          <w:rFonts w:ascii="Times New Roman" w:hAnsi="Times New Roman" w:cs="Times New Roman"/>
          <w:sz w:val="20"/>
        </w:rPr>
        <w:t xml:space="preserve">It is possible to describe a universal scalar field of time but not a universal coordinate of time and to attribute its non-geodesic alignment to the electromagnetic phenomena. A very surprising outcome is that not only mass generates gravity, but also electric charge does. Charge is, however, coupled to a non-geodesic vector field and thus is not totally equivalent to inertial mass. Only the entire “Energy-Momentum” tensor has a vanishing divergence. The model can be seen as misalignment of physically accessible events in an observer </w:t>
      </w:r>
      <w:r w:rsidR="00094614" w:rsidRPr="00094614">
        <w:rPr>
          <w:rFonts w:ascii="Times New Roman" w:hAnsi="Times New Roman" w:cs="Times New Roman"/>
          <w:sz w:val="20"/>
        </w:rPr>
        <w:t>space-time</w:t>
      </w:r>
      <w:r w:rsidRPr="00094614">
        <w:rPr>
          <w:rFonts w:ascii="Times New Roman" w:hAnsi="Times New Roman" w:cs="Times New Roman"/>
          <w:sz w:val="20"/>
        </w:rPr>
        <w:t xml:space="preserve"> and of gravity as a controlling response by volumetric contraction of the observer </w:t>
      </w:r>
      <w:r w:rsidR="00094614" w:rsidRPr="00094614">
        <w:rPr>
          <w:rFonts w:ascii="Times New Roman" w:hAnsi="Times New Roman" w:cs="Times New Roman"/>
          <w:sz w:val="20"/>
        </w:rPr>
        <w:t>space-time</w:t>
      </w:r>
      <w:r w:rsidRPr="00094614">
        <w:rPr>
          <w:rFonts w:ascii="Times New Roman" w:hAnsi="Times New Roman" w:cs="Times New Roman"/>
          <w:sz w:val="20"/>
        </w:rPr>
        <w:t xml:space="preserve">. Acceleration is described by a generalization of the </w:t>
      </w:r>
      <w:proofErr w:type="spellStart"/>
      <w:r w:rsidRPr="00094614">
        <w:rPr>
          <w:rFonts w:ascii="Times New Roman" w:hAnsi="Times New Roman" w:cs="Times New Roman"/>
          <w:sz w:val="20"/>
        </w:rPr>
        <w:t>Reeb</w:t>
      </w:r>
      <w:proofErr w:type="spellEnd"/>
      <w:r w:rsidRPr="00094614">
        <w:rPr>
          <w:rFonts w:ascii="Times New Roman" w:hAnsi="Times New Roman" w:cs="Times New Roman"/>
          <w:sz w:val="20"/>
        </w:rPr>
        <w:t xml:space="preserve"> vector. Misalignment of </w:t>
      </w:r>
      <w:r w:rsidR="00094614">
        <w:rPr>
          <w:rFonts w:ascii="Times New Roman" w:hAnsi="Times New Roman" w:cs="Times New Roman"/>
          <w:sz w:val="20"/>
        </w:rPr>
        <w:t>events can be described by 1</w:t>
      </w:r>
      <w:proofErr w:type="gramStart"/>
      <w:r w:rsidR="00094614">
        <w:rPr>
          <w:rFonts w:ascii="Times New Roman" w:hAnsi="Times New Roman" w:cs="Times New Roman"/>
          <w:sz w:val="20"/>
        </w:rPr>
        <w:t>,2</w:t>
      </w:r>
      <w:proofErr w:type="gramEnd"/>
      <w:r w:rsidRPr="00094614">
        <w:rPr>
          <w:rFonts w:ascii="Times New Roman" w:hAnsi="Times New Roman" w:cs="Times New Roman"/>
          <w:sz w:val="20"/>
        </w:rPr>
        <w:t xml:space="preserve"> and 3 such vectors. The paper presents a term with 4 vectors but does not discuss its physical meaning. The paper also discusses particle mass ratios and the Fine Structure Constant where added or subtracted area in relation to a disk does not involve a ratio 1/24 but 1/96 due to the physical meaning of the orientation of a space foliation which is perpendicular to a time-like vector and due to the orientation of a plane which is perpendicular to a time-like vector and its </w:t>
      </w:r>
      <w:proofErr w:type="spellStart"/>
      <w:r w:rsidRPr="00094614">
        <w:rPr>
          <w:rFonts w:ascii="Times New Roman" w:hAnsi="Times New Roman" w:cs="Times New Roman"/>
          <w:sz w:val="20"/>
        </w:rPr>
        <w:t>Reeb</w:t>
      </w:r>
      <w:proofErr w:type="spellEnd"/>
      <w:r w:rsidRPr="00094614">
        <w:rPr>
          <w:rFonts w:ascii="Times New Roman" w:hAnsi="Times New Roman" w:cs="Times New Roman"/>
          <w:sz w:val="20"/>
        </w:rPr>
        <w:t xml:space="preserve"> vector. These two orientations mean that only one side of a 3-dimensional foliation has a physical meaning and only one side of a sub-plane of that foliation has a physical meaning then 1/2</w:t>
      </w:r>
      <w:r w:rsidR="00094614">
        <w:rPr>
          <w:rFonts w:ascii="Times New Roman" w:hAnsi="Times New Roman" w:cs="Times New Roman"/>
          <w:sz w:val="20"/>
        </w:rPr>
        <w:t xml:space="preserve"> </w:t>
      </w:r>
      <w:r w:rsidRPr="00094614">
        <w:rPr>
          <w:rFonts w:ascii="Times New Roman" w:hAnsi="Times New Roman" w:cs="Times New Roman"/>
          <w:sz w:val="20"/>
        </w:rPr>
        <w:t>1/2</w:t>
      </w:r>
      <w:r w:rsidR="00094614">
        <w:rPr>
          <w:rFonts w:ascii="Times New Roman" w:hAnsi="Times New Roman" w:cs="Times New Roman"/>
          <w:sz w:val="20"/>
        </w:rPr>
        <w:t xml:space="preserve"> </w:t>
      </w:r>
      <w:r w:rsidRPr="00094614">
        <w:rPr>
          <w:rFonts w:ascii="Times New Roman" w:hAnsi="Times New Roman" w:cs="Times New Roman"/>
          <w:sz w:val="20"/>
        </w:rPr>
        <w:t>1/24=1/96. Another interpretation of t</w:t>
      </w:r>
      <w:r w:rsidR="00094614">
        <w:rPr>
          <w:rFonts w:ascii="Times New Roman" w:hAnsi="Times New Roman" w:cs="Times New Roman"/>
          <w:sz w:val="20"/>
        </w:rPr>
        <w:t xml:space="preserve">he factor 1/4 is the </w:t>
      </w:r>
      <w:proofErr w:type="spellStart"/>
      <w:r w:rsidR="00094614">
        <w:rPr>
          <w:rFonts w:ascii="Times New Roman" w:hAnsi="Times New Roman" w:cs="Times New Roman"/>
          <w:sz w:val="20"/>
        </w:rPr>
        <w:t>Bekenstein</w:t>
      </w:r>
      <w:proofErr w:type="spellEnd"/>
      <w:r w:rsidR="00094614">
        <w:rPr>
          <w:rFonts w:ascii="Times New Roman" w:hAnsi="Times New Roman" w:cs="Times New Roman"/>
          <w:sz w:val="20"/>
        </w:rPr>
        <w:t>-</w:t>
      </w:r>
      <w:r w:rsidRPr="00094614">
        <w:rPr>
          <w:rFonts w:ascii="Times New Roman" w:hAnsi="Times New Roman" w:cs="Times New Roman"/>
          <w:sz w:val="20"/>
        </w:rPr>
        <w:t xml:space="preserve">Hawking entropy to area constant. An additional coefficient 4/π describes </w:t>
      </w:r>
      <w:r w:rsidR="00094614" w:rsidRPr="00094614">
        <w:rPr>
          <w:rFonts w:ascii="Times New Roman" w:hAnsi="Times New Roman" w:cs="Times New Roman"/>
          <w:sz w:val="20"/>
        </w:rPr>
        <w:t>acceleration</w:t>
      </w:r>
      <w:r w:rsidRPr="00094614">
        <w:rPr>
          <w:rFonts w:ascii="Times New Roman" w:hAnsi="Times New Roman" w:cs="Times New Roman"/>
          <w:sz w:val="20"/>
        </w:rPr>
        <w:t xml:space="preserve"> field strength and has a compelling source in mainstream physics. Other two field strength coefficients are less understood but are very intuitive, these are 95/96 and a critical value due to an imbalance equation b</w:t>
      </w:r>
      <w:r w:rsidR="00094614">
        <w:rPr>
          <w:rFonts w:ascii="Times New Roman" w:hAnsi="Times New Roman" w:cs="Times New Roman"/>
          <w:sz w:val="20"/>
        </w:rPr>
        <w:t xml:space="preserve">etween gravity and anti-gravity </w:t>
      </w:r>
      <w:r w:rsidRPr="00094614">
        <w:rPr>
          <w:rFonts w:ascii="Times New Roman" w:hAnsi="Times New Roman" w:cs="Times New Roman"/>
          <w:sz w:val="20"/>
        </w:rPr>
        <w:t>~1.5561985371903483965638770314399.</w:t>
      </w:r>
    </w:p>
    <w:p w:rsidR="00094614" w:rsidRPr="00094614" w:rsidRDefault="00094614" w:rsidP="00094614">
      <w:pPr>
        <w:rPr>
          <w:rFonts w:ascii="Times New Roman" w:hAnsi="Times New Roman" w:cs="Times New Roman"/>
          <w:b/>
          <w:sz w:val="32"/>
        </w:rPr>
      </w:pPr>
      <w:commentRangeStart w:id="2"/>
      <w:r w:rsidRPr="00094614">
        <w:rPr>
          <w:rFonts w:ascii="Times New Roman" w:hAnsi="Times New Roman" w:cs="Times New Roman"/>
          <w:b/>
          <w:sz w:val="24"/>
        </w:rPr>
        <w:t>Biography</w:t>
      </w:r>
      <w:commentRangeEnd w:id="2"/>
      <w:r w:rsidR="00A76A2E">
        <w:rPr>
          <w:rStyle w:val="CommentReference"/>
          <w:rFonts w:ascii="Tw Cen MT" w:eastAsia="Tw Cen MT" w:hAnsi="Tw Cen MT" w:cs="Tw Cen MT"/>
          <w:lang w:val="en-US"/>
        </w:rPr>
        <w:commentReference w:id="2"/>
      </w:r>
      <w:bookmarkEnd w:id="0"/>
    </w:p>
    <w:sectPr w:rsidR="00094614" w:rsidRPr="00094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25T12:50:00Z" w:initials="SS">
    <w:p w:rsidR="00A76A2E" w:rsidRDefault="00A76A2E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11-25T12:50:00Z" w:initials="SS">
    <w:p w:rsidR="00A76A2E" w:rsidRDefault="00A76A2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94614"/>
    <w:rsid w:val="001A547E"/>
    <w:rsid w:val="00871628"/>
    <w:rsid w:val="008C69A1"/>
    <w:rsid w:val="009D0DE2"/>
    <w:rsid w:val="00A76A2E"/>
    <w:rsid w:val="00B610F2"/>
    <w:rsid w:val="00B97DDC"/>
    <w:rsid w:val="00C6404E"/>
    <w:rsid w:val="00CE7C8C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A2E"/>
    <w:pPr>
      <w:widowControl/>
      <w:spacing w:after="200"/>
    </w:pPr>
    <w:rPr>
      <w:rFonts w:asciiTheme="minorHAnsi" w:eastAsiaTheme="minorHAnsi" w:hAnsiTheme="minorHAnsi" w:cstheme="minorBidi"/>
      <w:b/>
      <w:bCs/>
      <w:lang w:val="e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A2E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A2E"/>
    <w:pPr>
      <w:widowControl/>
      <w:spacing w:after="200"/>
    </w:pPr>
    <w:rPr>
      <w:rFonts w:asciiTheme="minorHAnsi" w:eastAsiaTheme="minorHAnsi" w:hAnsiTheme="minorHAnsi" w:cstheme="minorBidi"/>
      <w:b/>
      <w:bCs/>
      <w:lang w:val="e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A2E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9</cp:revision>
  <dcterms:created xsi:type="dcterms:W3CDTF">2022-11-22T04:47:00Z</dcterms:created>
  <dcterms:modified xsi:type="dcterms:W3CDTF">2022-11-25T07:20:00Z</dcterms:modified>
</cp:coreProperties>
</file>