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A73" w:rsidRPr="002F7A73" w:rsidRDefault="002F7A73" w:rsidP="002F7A73">
      <w:pPr>
        <w:rPr>
          <w:rFonts w:ascii="Times New Roman" w:hAnsi="Times New Roman" w:cs="Times New Roman"/>
          <w:b/>
          <w:sz w:val="32"/>
        </w:rPr>
      </w:pPr>
      <w:bookmarkStart w:id="0" w:name="_GoBack"/>
      <w:r w:rsidRPr="002F7A73">
        <w:rPr>
          <w:rFonts w:ascii="Times New Roman" w:hAnsi="Times New Roman" w:cs="Times New Roman"/>
          <w:b/>
          <w:sz w:val="32"/>
        </w:rPr>
        <w:t xml:space="preserve">Emotional </w:t>
      </w:r>
      <w:proofErr w:type="spellStart"/>
      <w:r w:rsidRPr="002F7A73">
        <w:rPr>
          <w:rFonts w:ascii="Times New Roman" w:hAnsi="Times New Roman" w:cs="Times New Roman"/>
          <w:b/>
          <w:sz w:val="32"/>
        </w:rPr>
        <w:t>dysregulation</w:t>
      </w:r>
      <w:proofErr w:type="spellEnd"/>
      <w:r w:rsidRPr="002F7A73">
        <w:rPr>
          <w:rFonts w:ascii="Times New Roman" w:hAnsi="Times New Roman" w:cs="Times New Roman"/>
          <w:b/>
          <w:sz w:val="32"/>
        </w:rPr>
        <w:t xml:space="preserve"> and stress in Gambling Disorder (GD) and Internet Gaming Disorder (IGD)</w:t>
      </w:r>
    </w:p>
    <w:p w:rsidR="002F7A73" w:rsidRPr="002F7A73" w:rsidRDefault="002F7A73" w:rsidP="002F7A73">
      <w:pPr>
        <w:rPr>
          <w:rFonts w:ascii="Times New Roman" w:hAnsi="Times New Roman" w:cs="Times New Roman"/>
          <w:sz w:val="24"/>
        </w:rPr>
      </w:pPr>
      <w:proofErr w:type="spellStart"/>
      <w:r w:rsidRPr="002F7A73">
        <w:rPr>
          <w:rFonts w:ascii="Times New Roman" w:hAnsi="Times New Roman" w:cs="Times New Roman"/>
          <w:sz w:val="24"/>
        </w:rPr>
        <w:t>Tetiana</w:t>
      </w:r>
      <w:proofErr w:type="spellEnd"/>
      <w:r w:rsidRPr="002F7A73">
        <w:rPr>
          <w:rFonts w:ascii="Times New Roman" w:hAnsi="Times New Roman" w:cs="Times New Roman"/>
          <w:sz w:val="24"/>
        </w:rPr>
        <w:t xml:space="preserve"> </w:t>
      </w:r>
      <w:proofErr w:type="spellStart"/>
      <w:r w:rsidRPr="002F7A73">
        <w:rPr>
          <w:rFonts w:ascii="Times New Roman" w:hAnsi="Times New Roman" w:cs="Times New Roman"/>
          <w:sz w:val="24"/>
        </w:rPr>
        <w:t>Zinchenko</w:t>
      </w:r>
      <w:proofErr w:type="spellEnd"/>
    </w:p>
    <w:p w:rsidR="002F7A73" w:rsidRPr="002F7A73" w:rsidRDefault="002F7A73" w:rsidP="002F7A73">
      <w:pPr>
        <w:rPr>
          <w:rFonts w:ascii="Times New Roman" w:hAnsi="Times New Roman" w:cs="Times New Roman"/>
        </w:rPr>
      </w:pPr>
      <w:r w:rsidRPr="002F7A73">
        <w:rPr>
          <w:rFonts w:ascii="Times New Roman" w:hAnsi="Times New Roman" w:cs="Times New Roman"/>
        </w:rPr>
        <w:t>International Association for the Study of Game Addictions (IASGA), Switzerland</w:t>
      </w:r>
    </w:p>
    <w:p w:rsidR="002F7A73" w:rsidRPr="002F7A73" w:rsidRDefault="002F7A73" w:rsidP="002F7A73">
      <w:pPr>
        <w:jc w:val="center"/>
        <w:rPr>
          <w:rFonts w:ascii="Times New Roman" w:hAnsi="Times New Roman" w:cs="Times New Roman"/>
          <w:b/>
          <w:sz w:val="24"/>
        </w:rPr>
      </w:pPr>
      <w:r w:rsidRPr="002F7A73">
        <w:rPr>
          <w:rFonts w:ascii="Times New Roman" w:hAnsi="Times New Roman" w:cs="Times New Roman"/>
          <w:b/>
          <w:sz w:val="24"/>
        </w:rPr>
        <w:t>Abstract</w:t>
      </w:r>
    </w:p>
    <w:p w:rsidR="002F7A73" w:rsidRPr="002F7A73" w:rsidRDefault="002F7A73" w:rsidP="002F7A73">
      <w:pPr>
        <w:jc w:val="both"/>
        <w:rPr>
          <w:rFonts w:ascii="Times New Roman" w:hAnsi="Times New Roman" w:cs="Times New Roman"/>
          <w:sz w:val="20"/>
        </w:rPr>
      </w:pPr>
      <w:r w:rsidRPr="002F7A73">
        <w:rPr>
          <w:rFonts w:ascii="Times New Roman" w:hAnsi="Times New Roman" w:cs="Times New Roman"/>
          <w:b/>
          <w:sz w:val="20"/>
        </w:rPr>
        <w:t>Statement of the problem:</w:t>
      </w:r>
      <w:r w:rsidRPr="002F7A73">
        <w:rPr>
          <w:rFonts w:ascii="Times New Roman" w:hAnsi="Times New Roman" w:cs="Times New Roman"/>
          <w:sz w:val="20"/>
        </w:rPr>
        <w:t xml:space="preserve"> Many people, both children, teenagers and adults, begin to get involved in gambling or Internet video games in order to relax, disconnect from problems, or from hard work and thus improve their emotional state. The primary psychotropic effect of this switch, associated with detachment from negative thoughts, disappears quite quickly. A constant game at the level of problematic and pathological is a distress that is caused not only by events in the games, but also by their negative consequences. The arousal phase is followed by an exhaustion phase with asthenic emotions, depression, lack of des</w:t>
      </w:r>
      <w:r>
        <w:rPr>
          <w:rFonts w:ascii="Times New Roman" w:hAnsi="Times New Roman" w:cs="Times New Roman"/>
          <w:sz w:val="20"/>
        </w:rPr>
        <w:t>ire and strength to do anything</w:t>
      </w:r>
      <w:r w:rsidRPr="002F7A73">
        <w:rPr>
          <w:rFonts w:ascii="Times New Roman" w:hAnsi="Times New Roman" w:cs="Times New Roman"/>
          <w:sz w:val="20"/>
        </w:rPr>
        <w:t xml:space="preserve"> and cognitive dysfunction. All this we observe in patients with IGD and GD. Indicators of experienced distress are functional and structural changes in the brain, vegetative shifts, changes in the secretion of hormones of the </w:t>
      </w:r>
      <w:proofErr w:type="spellStart"/>
      <w:r w:rsidRPr="002F7A73">
        <w:rPr>
          <w:rFonts w:ascii="Times New Roman" w:hAnsi="Times New Roman" w:cs="Times New Roman"/>
          <w:sz w:val="20"/>
        </w:rPr>
        <w:t>hypatoadrenal</w:t>
      </w:r>
      <w:proofErr w:type="spellEnd"/>
      <w:r w:rsidRPr="002F7A73">
        <w:rPr>
          <w:rFonts w:ascii="Times New Roman" w:hAnsi="Times New Roman" w:cs="Times New Roman"/>
          <w:sz w:val="20"/>
        </w:rPr>
        <w:t xml:space="preserve"> system and neurotransmi</w:t>
      </w:r>
      <w:r>
        <w:rPr>
          <w:rFonts w:ascii="Times New Roman" w:hAnsi="Times New Roman" w:cs="Times New Roman"/>
          <w:sz w:val="20"/>
        </w:rPr>
        <w:t>tters: cortisol, norepinephrine</w:t>
      </w:r>
      <w:r w:rsidRPr="002F7A73">
        <w:rPr>
          <w:rFonts w:ascii="Times New Roman" w:hAnsi="Times New Roman" w:cs="Times New Roman"/>
          <w:sz w:val="20"/>
        </w:rPr>
        <w:t xml:space="preserve"> and epinephrine. </w:t>
      </w:r>
    </w:p>
    <w:p w:rsidR="002F7A73" w:rsidRPr="002F7A73" w:rsidRDefault="002F7A73" w:rsidP="002F7A73">
      <w:pPr>
        <w:jc w:val="both"/>
        <w:rPr>
          <w:rFonts w:ascii="Times New Roman" w:hAnsi="Times New Roman" w:cs="Times New Roman"/>
          <w:sz w:val="20"/>
        </w:rPr>
      </w:pPr>
      <w:r w:rsidRPr="002F7A73">
        <w:rPr>
          <w:rFonts w:ascii="Times New Roman" w:hAnsi="Times New Roman" w:cs="Times New Roman"/>
          <w:b/>
          <w:sz w:val="20"/>
        </w:rPr>
        <w:t>Methodology &amp; theoretical orientation:</w:t>
      </w:r>
      <w:r w:rsidRPr="002F7A73">
        <w:rPr>
          <w:rFonts w:ascii="Times New Roman" w:hAnsi="Times New Roman" w:cs="Times New Roman"/>
          <w:sz w:val="20"/>
        </w:rPr>
        <w:t xml:space="preserve"> Qualitative review of neurocognitive and neurobiological studies and clinical cases of patients with IGD and GD.</w:t>
      </w:r>
    </w:p>
    <w:p w:rsidR="002F7A73" w:rsidRPr="002F7A73" w:rsidRDefault="002F7A73" w:rsidP="002F7A73">
      <w:pPr>
        <w:jc w:val="both"/>
        <w:rPr>
          <w:rFonts w:ascii="Times New Roman" w:hAnsi="Times New Roman" w:cs="Times New Roman"/>
          <w:sz w:val="20"/>
        </w:rPr>
      </w:pPr>
      <w:r w:rsidRPr="002F7A73">
        <w:rPr>
          <w:rFonts w:ascii="Times New Roman" w:hAnsi="Times New Roman" w:cs="Times New Roman"/>
          <w:b/>
          <w:sz w:val="20"/>
        </w:rPr>
        <w:t>Findings:</w:t>
      </w:r>
      <w:r w:rsidRPr="002F7A73">
        <w:rPr>
          <w:rFonts w:ascii="Times New Roman" w:hAnsi="Times New Roman" w:cs="Times New Roman"/>
          <w:sz w:val="20"/>
        </w:rPr>
        <w:t xml:space="preserve"> Some morphometric studies have shown that IGD is associated with structural abnormalities in </w:t>
      </w:r>
      <w:r w:rsidRPr="002F7A73">
        <w:rPr>
          <w:rFonts w:ascii="Times New Roman" w:hAnsi="Times New Roman" w:cs="Times New Roman"/>
          <w:sz w:val="20"/>
        </w:rPr>
        <w:t xml:space="preserve">Gray Matter </w:t>
      </w:r>
      <w:r w:rsidRPr="002F7A73">
        <w:rPr>
          <w:rFonts w:ascii="Times New Roman" w:hAnsi="Times New Roman" w:cs="Times New Roman"/>
          <w:sz w:val="20"/>
        </w:rPr>
        <w:t xml:space="preserve">(GM), such as decreased </w:t>
      </w:r>
      <w:r w:rsidRPr="002F7A73">
        <w:rPr>
          <w:rFonts w:ascii="Times New Roman" w:hAnsi="Times New Roman" w:cs="Times New Roman"/>
          <w:sz w:val="20"/>
        </w:rPr>
        <w:t xml:space="preserve">Gray Matter Volume </w:t>
      </w:r>
      <w:r w:rsidRPr="002F7A73">
        <w:rPr>
          <w:rFonts w:ascii="Times New Roman" w:hAnsi="Times New Roman" w:cs="Times New Roman"/>
          <w:sz w:val="20"/>
        </w:rPr>
        <w:t>(GMV) in the frontal, cing</w:t>
      </w:r>
      <w:r>
        <w:rPr>
          <w:rFonts w:ascii="Times New Roman" w:hAnsi="Times New Roman" w:cs="Times New Roman"/>
          <w:sz w:val="20"/>
        </w:rPr>
        <w:t>ulate, insular, parietal cortex</w:t>
      </w:r>
      <w:r w:rsidRPr="002F7A73">
        <w:rPr>
          <w:rFonts w:ascii="Times New Roman" w:hAnsi="Times New Roman" w:cs="Times New Roman"/>
          <w:sz w:val="20"/>
        </w:rPr>
        <w:t xml:space="preserve"> and amygdala. In the same zones, a decrease in the volume of gray matter is found in post-traumatic stress syndrome as a result of severe chronic distress and depression. A decrease in the volume of gray matter in these areas of the brain is observed due to the debilitating effect on the Central nervous system of chronic distress. In patients with GD, there was a decrease in the content of gray matter in similar areas of the brain, according to the results of morphometric studies. </w:t>
      </w:r>
    </w:p>
    <w:p w:rsidR="002F7A73" w:rsidRPr="002F7A73" w:rsidRDefault="002F7A73" w:rsidP="002F7A73">
      <w:pPr>
        <w:jc w:val="both"/>
        <w:rPr>
          <w:rFonts w:ascii="Times New Roman" w:hAnsi="Times New Roman" w:cs="Times New Roman"/>
          <w:sz w:val="20"/>
        </w:rPr>
      </w:pPr>
      <w:r w:rsidRPr="002F7A73">
        <w:rPr>
          <w:rFonts w:ascii="Times New Roman" w:hAnsi="Times New Roman" w:cs="Times New Roman"/>
          <w:b/>
          <w:sz w:val="20"/>
        </w:rPr>
        <w:t>Conclusion:</w:t>
      </w:r>
      <w:r w:rsidRPr="002F7A73">
        <w:rPr>
          <w:rFonts w:ascii="Times New Roman" w:hAnsi="Times New Roman" w:cs="Times New Roman"/>
          <w:sz w:val="20"/>
        </w:rPr>
        <w:t xml:space="preserve"> The fact that gamblers and Internet gamers experience stress during the game, problem and pathological players experience emotional distress can be confirmed by the results of studies of the </w:t>
      </w:r>
      <w:proofErr w:type="spellStart"/>
      <w:r w:rsidRPr="002F7A73">
        <w:rPr>
          <w:rFonts w:ascii="Times New Roman" w:hAnsi="Times New Roman" w:cs="Times New Roman"/>
          <w:sz w:val="20"/>
        </w:rPr>
        <w:t>sympathoadrenal</w:t>
      </w:r>
      <w:proofErr w:type="spellEnd"/>
      <w:r w:rsidRPr="002F7A73">
        <w:rPr>
          <w:rFonts w:ascii="Times New Roman" w:hAnsi="Times New Roman" w:cs="Times New Roman"/>
          <w:sz w:val="20"/>
        </w:rPr>
        <w:t xml:space="preserve"> system and the </w:t>
      </w:r>
      <w:r w:rsidRPr="002F7A73">
        <w:rPr>
          <w:rFonts w:ascii="Times New Roman" w:hAnsi="Times New Roman" w:cs="Times New Roman"/>
          <w:sz w:val="20"/>
        </w:rPr>
        <w:t>Hypothalamic-Pituitary-Adrenal</w:t>
      </w:r>
      <w:r w:rsidRPr="002F7A73">
        <w:rPr>
          <w:rFonts w:ascii="Times New Roman" w:hAnsi="Times New Roman" w:cs="Times New Roman"/>
          <w:sz w:val="20"/>
        </w:rPr>
        <w:t xml:space="preserve"> axis (HPA-axis). As a result, all the above-mentioned neurobiological and clinical changes create conditions for the development of comorbid psychopathology or increasing the severity of symptoms of already present mental disorders.</w:t>
      </w:r>
    </w:p>
    <w:p w:rsidR="002F7A73" w:rsidRPr="002F7A73" w:rsidRDefault="002F7A73" w:rsidP="002F7A73">
      <w:pPr>
        <w:rPr>
          <w:rFonts w:ascii="Times New Roman" w:hAnsi="Times New Roman" w:cs="Times New Roman"/>
          <w:b/>
          <w:sz w:val="24"/>
        </w:rPr>
      </w:pPr>
      <w:r w:rsidRPr="002F7A73">
        <w:rPr>
          <w:rFonts w:ascii="Times New Roman" w:hAnsi="Times New Roman" w:cs="Times New Roman"/>
          <w:b/>
          <w:sz w:val="24"/>
        </w:rPr>
        <w:t>Biography</w:t>
      </w:r>
    </w:p>
    <w:p w:rsidR="00474203" w:rsidRPr="002F7A73" w:rsidRDefault="002F7A73" w:rsidP="002F7A73">
      <w:pPr>
        <w:jc w:val="both"/>
        <w:rPr>
          <w:rFonts w:ascii="Times New Roman" w:hAnsi="Times New Roman" w:cs="Times New Roman"/>
          <w:sz w:val="24"/>
        </w:rPr>
      </w:pPr>
      <w:proofErr w:type="spellStart"/>
      <w:r w:rsidRPr="002F7A73">
        <w:rPr>
          <w:rFonts w:ascii="Times New Roman" w:hAnsi="Times New Roman" w:cs="Times New Roman"/>
          <w:sz w:val="20"/>
        </w:rPr>
        <w:t>Tetiana</w:t>
      </w:r>
      <w:proofErr w:type="spellEnd"/>
      <w:r w:rsidRPr="002F7A73">
        <w:rPr>
          <w:rFonts w:ascii="Times New Roman" w:hAnsi="Times New Roman" w:cs="Times New Roman"/>
          <w:sz w:val="20"/>
        </w:rPr>
        <w:t xml:space="preserve"> </w:t>
      </w:r>
      <w:proofErr w:type="spellStart"/>
      <w:r w:rsidRPr="002F7A73">
        <w:rPr>
          <w:rFonts w:ascii="Times New Roman" w:hAnsi="Times New Roman" w:cs="Times New Roman"/>
          <w:sz w:val="20"/>
        </w:rPr>
        <w:t>Zinchenko</w:t>
      </w:r>
      <w:proofErr w:type="spellEnd"/>
      <w:r w:rsidRPr="002F7A73">
        <w:rPr>
          <w:rFonts w:ascii="Times New Roman" w:hAnsi="Times New Roman" w:cs="Times New Roman"/>
          <w:sz w:val="20"/>
        </w:rPr>
        <w:t xml:space="preserve">, the president of the International Association for the Study of Game Addictions (IASGA)/Switzerland, PhD, psychotherapist, psychologist, </w:t>
      </w:r>
      <w:proofErr w:type="spellStart"/>
      <w:r w:rsidRPr="002F7A73">
        <w:rPr>
          <w:rFonts w:ascii="Times New Roman" w:hAnsi="Times New Roman" w:cs="Times New Roman"/>
          <w:sz w:val="20"/>
        </w:rPr>
        <w:t>rehabilitologist</w:t>
      </w:r>
      <w:proofErr w:type="spellEnd"/>
      <w:r w:rsidRPr="002F7A73">
        <w:rPr>
          <w:rFonts w:ascii="Times New Roman" w:hAnsi="Times New Roman" w:cs="Times New Roman"/>
          <w:sz w:val="20"/>
        </w:rPr>
        <w:t xml:space="preserve">, practicing doctor in private practice. </w:t>
      </w:r>
      <w:r w:rsidRPr="002F7A73">
        <w:rPr>
          <w:rFonts w:ascii="Times New Roman" w:hAnsi="Times New Roman" w:cs="Times New Roman"/>
          <w:sz w:val="20"/>
        </w:rPr>
        <w:t xml:space="preserve">She has </w:t>
      </w:r>
      <w:r w:rsidRPr="002F7A73">
        <w:rPr>
          <w:rFonts w:ascii="Times New Roman" w:hAnsi="Times New Roman" w:cs="Times New Roman"/>
          <w:sz w:val="20"/>
        </w:rPr>
        <w:t xml:space="preserve">Practical experience of 20 years in psychiatry, psychotherapy, psychological counseling. </w:t>
      </w:r>
      <w:r w:rsidRPr="002F7A73">
        <w:rPr>
          <w:rFonts w:ascii="Times New Roman" w:hAnsi="Times New Roman" w:cs="Times New Roman"/>
          <w:sz w:val="20"/>
        </w:rPr>
        <w:t xml:space="preserve">She has </w:t>
      </w:r>
      <w:r w:rsidRPr="002F7A73">
        <w:rPr>
          <w:rFonts w:ascii="Times New Roman" w:hAnsi="Times New Roman" w:cs="Times New Roman"/>
          <w:sz w:val="20"/>
        </w:rPr>
        <w:t xml:space="preserve">Experience in specialized clinics. Last 10 years in private practice and public organizations. Over the last 5 years, she has been specializing in group and individual psychotherapy and rehabilitation of people with various behavioral addictions. Her main research interests are the study of the influence of information technologies on consciousness, the brain and the development of human personality, as well as the study of ontology, the nature and functioning of human consciousness. Therefore, her research focused on information behavioral addictions, such as gambling addiction, Internet gaming disorder, problematic use of the Internet, social networks, etc. </w:t>
      </w:r>
      <w:r w:rsidRPr="002F7A73">
        <w:rPr>
          <w:rFonts w:ascii="Times New Roman" w:hAnsi="Times New Roman" w:cs="Times New Roman"/>
          <w:sz w:val="20"/>
        </w:rPr>
        <w:t>She</w:t>
      </w:r>
      <w:r w:rsidRPr="002F7A73">
        <w:rPr>
          <w:rFonts w:ascii="Times New Roman" w:hAnsi="Times New Roman" w:cs="Times New Roman"/>
          <w:sz w:val="20"/>
        </w:rPr>
        <w:t xml:space="preserve"> is the auth</w:t>
      </w:r>
      <w:r w:rsidRPr="002F7A73">
        <w:rPr>
          <w:rFonts w:ascii="Times New Roman" w:hAnsi="Times New Roman" w:cs="Times New Roman"/>
          <w:sz w:val="20"/>
        </w:rPr>
        <w:t>or of numerous articles, a book</w:t>
      </w:r>
      <w:r w:rsidRPr="002F7A73">
        <w:rPr>
          <w:rFonts w:ascii="Times New Roman" w:hAnsi="Times New Roman" w:cs="Times New Roman"/>
          <w:sz w:val="20"/>
        </w:rPr>
        <w:t xml:space="preserve"> and a regular participant in international scientific conferences where she presents the results of her research.</w:t>
      </w:r>
      <w:bookmarkEnd w:id="0"/>
    </w:p>
    <w:sectPr w:rsidR="00474203" w:rsidRPr="002F7A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A73"/>
    <w:rsid w:val="002F7A73"/>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549</Words>
  <Characters>3135</Characters>
  <Application>Microsoft Office Word</Application>
  <DocSecurity>0</DocSecurity>
  <Lines>26</Lines>
  <Paragraphs>7</Paragraphs>
  <ScaleCrop>false</ScaleCrop>
  <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2022-12-06T09:56:00Z</dcterms:created>
  <dcterms:modified xsi:type="dcterms:W3CDTF">2022-12-06T10:03:00Z</dcterms:modified>
</cp:coreProperties>
</file>