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140C" w:rsidRPr="003E23BC" w:rsidRDefault="003E23BC" w:rsidP="003E23BC">
      <w:pPr>
        <w:rPr>
          <w:rFonts w:ascii="Times New Roman" w:hAnsi="Times New Roman" w:cs="Times New Roman"/>
          <w:b/>
          <w:sz w:val="32"/>
        </w:rPr>
      </w:pPr>
      <w:r w:rsidRPr="003E23BC">
        <w:rPr>
          <w:rFonts w:ascii="Times New Roman" w:hAnsi="Times New Roman" w:cs="Times New Roman"/>
          <w:b/>
          <w:sz w:val="32"/>
        </w:rPr>
        <w:t>The relation of environment to unipolar recurrent depression</w:t>
      </w:r>
    </w:p>
    <w:p w:rsidR="00E3140C" w:rsidRPr="003E23BC" w:rsidRDefault="003E23BC" w:rsidP="003E23BC">
      <w:pPr>
        <w:rPr>
          <w:rFonts w:ascii="Times New Roman" w:hAnsi="Times New Roman" w:cs="Times New Roman"/>
          <w:sz w:val="24"/>
        </w:rPr>
      </w:pPr>
      <w:proofErr w:type="spellStart"/>
      <w:r>
        <w:rPr>
          <w:rFonts w:ascii="Times New Roman" w:hAnsi="Times New Roman" w:cs="Times New Roman"/>
          <w:sz w:val="24"/>
        </w:rPr>
        <w:t>Netta</w:t>
      </w:r>
      <w:proofErr w:type="spellEnd"/>
      <w:r>
        <w:rPr>
          <w:rFonts w:ascii="Times New Roman" w:hAnsi="Times New Roman" w:cs="Times New Roman"/>
          <w:sz w:val="24"/>
        </w:rPr>
        <w:t xml:space="preserve"> </w:t>
      </w:r>
      <w:proofErr w:type="spellStart"/>
      <w:r>
        <w:rPr>
          <w:rFonts w:ascii="Times New Roman" w:hAnsi="Times New Roman" w:cs="Times New Roman"/>
          <w:sz w:val="24"/>
        </w:rPr>
        <w:t>Horesh</w:t>
      </w:r>
      <w:proofErr w:type="spellEnd"/>
      <w:r>
        <w:rPr>
          <w:rFonts w:ascii="Times New Roman" w:hAnsi="Times New Roman" w:cs="Times New Roman"/>
          <w:sz w:val="24"/>
        </w:rPr>
        <w:t xml:space="preserve"> </w:t>
      </w:r>
      <w:proofErr w:type="spellStart"/>
      <w:r>
        <w:rPr>
          <w:rFonts w:ascii="Times New Roman" w:hAnsi="Times New Roman" w:cs="Times New Roman"/>
          <w:sz w:val="24"/>
        </w:rPr>
        <w:t>Reinman</w:t>
      </w:r>
      <w:proofErr w:type="spellEnd"/>
    </w:p>
    <w:p w:rsidR="00E3140C" w:rsidRPr="003E23BC" w:rsidRDefault="00E3140C" w:rsidP="003E23BC">
      <w:pPr>
        <w:rPr>
          <w:rFonts w:ascii="Times New Roman" w:hAnsi="Times New Roman" w:cs="Times New Roman"/>
        </w:rPr>
      </w:pPr>
      <w:r w:rsidRPr="003E23BC">
        <w:rPr>
          <w:rFonts w:ascii="Times New Roman" w:hAnsi="Times New Roman" w:cs="Times New Roman"/>
        </w:rPr>
        <w:t xml:space="preserve">Bar </w:t>
      </w:r>
      <w:proofErr w:type="spellStart"/>
      <w:r w:rsidRPr="003E23BC">
        <w:rPr>
          <w:rFonts w:ascii="Times New Roman" w:hAnsi="Times New Roman" w:cs="Times New Roman"/>
        </w:rPr>
        <w:t>Ilan</w:t>
      </w:r>
      <w:proofErr w:type="spellEnd"/>
      <w:r w:rsidRPr="003E23BC">
        <w:rPr>
          <w:rFonts w:ascii="Times New Roman" w:hAnsi="Times New Roman" w:cs="Times New Roman"/>
        </w:rPr>
        <w:t xml:space="preserve"> </w:t>
      </w:r>
      <w:r w:rsidR="003E23BC" w:rsidRPr="003E23BC">
        <w:rPr>
          <w:rFonts w:ascii="Times New Roman" w:hAnsi="Times New Roman" w:cs="Times New Roman"/>
        </w:rPr>
        <w:t>University</w:t>
      </w:r>
      <w:r w:rsidRPr="003E23BC">
        <w:rPr>
          <w:rFonts w:ascii="Times New Roman" w:hAnsi="Times New Roman" w:cs="Times New Roman"/>
        </w:rPr>
        <w:t>, Israel</w:t>
      </w:r>
    </w:p>
    <w:p w:rsidR="00E3140C" w:rsidRPr="003E23BC" w:rsidRDefault="00E3140C" w:rsidP="003E23BC">
      <w:pPr>
        <w:jc w:val="center"/>
        <w:rPr>
          <w:rFonts w:ascii="Times New Roman" w:hAnsi="Times New Roman" w:cs="Times New Roman"/>
          <w:b/>
          <w:sz w:val="24"/>
        </w:rPr>
      </w:pPr>
      <w:r w:rsidRPr="003E23BC">
        <w:rPr>
          <w:rFonts w:ascii="Times New Roman" w:hAnsi="Times New Roman" w:cs="Times New Roman"/>
          <w:b/>
          <w:sz w:val="24"/>
        </w:rPr>
        <w:t>Abstract</w:t>
      </w:r>
    </w:p>
    <w:p w:rsidR="00E3140C" w:rsidRPr="003E23BC" w:rsidRDefault="00E3140C" w:rsidP="003E23BC">
      <w:pPr>
        <w:jc w:val="both"/>
        <w:rPr>
          <w:rFonts w:ascii="Times New Roman" w:hAnsi="Times New Roman" w:cs="Times New Roman"/>
          <w:sz w:val="20"/>
        </w:rPr>
      </w:pPr>
      <w:r w:rsidRPr="003E23BC">
        <w:rPr>
          <w:rFonts w:ascii="Times New Roman" w:hAnsi="Times New Roman" w:cs="Times New Roman"/>
          <w:b/>
          <w:sz w:val="20"/>
        </w:rPr>
        <w:t>Objectives:</w:t>
      </w:r>
      <w:r w:rsidRPr="003E23BC">
        <w:rPr>
          <w:rFonts w:ascii="Times New Roman" w:hAnsi="Times New Roman" w:cs="Times New Roman"/>
          <w:sz w:val="20"/>
        </w:rPr>
        <w:t xml:space="preserve"> This study examined the relationship between </w:t>
      </w:r>
      <w:r w:rsidR="003E23BC" w:rsidRPr="003E23BC">
        <w:rPr>
          <w:rFonts w:ascii="Times New Roman" w:hAnsi="Times New Roman" w:cs="Times New Roman"/>
          <w:sz w:val="20"/>
        </w:rPr>
        <w:t xml:space="preserve">Stressful Life Events </w:t>
      </w:r>
      <w:r w:rsidRPr="003E23BC">
        <w:rPr>
          <w:rFonts w:ascii="Times New Roman" w:hAnsi="Times New Roman" w:cs="Times New Roman"/>
          <w:sz w:val="20"/>
        </w:rPr>
        <w:t xml:space="preserve">(SLE) and recurrent major depressive disorders. </w:t>
      </w:r>
    </w:p>
    <w:p w:rsidR="00E3140C" w:rsidRPr="003E23BC" w:rsidRDefault="00E3140C" w:rsidP="003E23BC">
      <w:pPr>
        <w:jc w:val="both"/>
        <w:rPr>
          <w:rFonts w:ascii="Times New Roman" w:hAnsi="Times New Roman" w:cs="Times New Roman"/>
          <w:sz w:val="20"/>
        </w:rPr>
      </w:pPr>
      <w:r w:rsidRPr="003E23BC">
        <w:rPr>
          <w:rFonts w:ascii="Times New Roman" w:hAnsi="Times New Roman" w:cs="Times New Roman"/>
          <w:b/>
          <w:sz w:val="20"/>
        </w:rPr>
        <w:t>Methods:</w:t>
      </w:r>
      <w:r w:rsidRPr="003E23BC">
        <w:rPr>
          <w:rFonts w:ascii="Times New Roman" w:hAnsi="Times New Roman" w:cs="Times New Roman"/>
          <w:sz w:val="20"/>
        </w:rPr>
        <w:t xml:space="preserve"> Three groups of 50 subjects were assessed: Patients with recurrent major depressive disorder with melancholic features; patients with borderline personality disorder; and healthy controls. </w:t>
      </w:r>
    </w:p>
    <w:p w:rsidR="00E3140C" w:rsidRPr="003E23BC" w:rsidRDefault="00E3140C" w:rsidP="003E23BC">
      <w:pPr>
        <w:jc w:val="both"/>
        <w:rPr>
          <w:rFonts w:ascii="Times New Roman" w:hAnsi="Times New Roman" w:cs="Times New Roman"/>
          <w:sz w:val="20"/>
        </w:rPr>
      </w:pPr>
      <w:r w:rsidRPr="003E23BC">
        <w:rPr>
          <w:rFonts w:ascii="Times New Roman" w:hAnsi="Times New Roman" w:cs="Times New Roman"/>
          <w:sz w:val="20"/>
        </w:rPr>
        <w:t>Interviews for AXIS I and II D</w:t>
      </w:r>
      <w:bookmarkStart w:id="0" w:name="_GoBack"/>
      <w:bookmarkEnd w:id="0"/>
      <w:r w:rsidRPr="003E23BC">
        <w:rPr>
          <w:rFonts w:ascii="Times New Roman" w:hAnsi="Times New Roman" w:cs="Times New Roman"/>
          <w:sz w:val="20"/>
        </w:rPr>
        <w:t>SM-IV Disorders were used for diagnosis. The Israel Psychiatric</w:t>
      </w:r>
      <w:r w:rsidR="004C61F3">
        <w:rPr>
          <w:rFonts w:ascii="Times New Roman" w:hAnsi="Times New Roman" w:cs="Times New Roman"/>
          <w:sz w:val="20"/>
        </w:rPr>
        <w:t xml:space="preserve"> </w:t>
      </w:r>
      <w:r w:rsidRPr="003E23BC">
        <w:rPr>
          <w:rFonts w:ascii="Times New Roman" w:hAnsi="Times New Roman" w:cs="Times New Roman"/>
          <w:sz w:val="20"/>
        </w:rPr>
        <w:t>Epidemiology Research Interview Life Event Scale and the Codding</w:t>
      </w:r>
      <w:r w:rsidR="004C61F3">
        <w:rPr>
          <w:rFonts w:ascii="Times New Roman" w:hAnsi="Times New Roman" w:cs="Times New Roman"/>
          <w:sz w:val="20"/>
        </w:rPr>
        <w:t xml:space="preserve"> </w:t>
      </w:r>
      <w:r w:rsidRPr="003E23BC">
        <w:rPr>
          <w:rFonts w:ascii="Times New Roman" w:hAnsi="Times New Roman" w:cs="Times New Roman"/>
          <w:sz w:val="20"/>
        </w:rPr>
        <w:t xml:space="preserve">ton Life Events Schedule were used to measure life events and were confirmed with an interview. Beck Depression Inventory was also administered. </w:t>
      </w:r>
    </w:p>
    <w:p w:rsidR="00E3140C" w:rsidRPr="003E23BC" w:rsidRDefault="00E3140C" w:rsidP="003E23BC">
      <w:pPr>
        <w:jc w:val="both"/>
        <w:rPr>
          <w:rFonts w:ascii="Times New Roman" w:hAnsi="Times New Roman" w:cs="Times New Roman"/>
          <w:sz w:val="20"/>
        </w:rPr>
      </w:pPr>
      <w:r w:rsidRPr="003E23BC">
        <w:rPr>
          <w:rFonts w:ascii="Times New Roman" w:hAnsi="Times New Roman" w:cs="Times New Roman"/>
          <w:b/>
          <w:sz w:val="20"/>
        </w:rPr>
        <w:t>Results:</w:t>
      </w:r>
      <w:r w:rsidRPr="003E23BC">
        <w:rPr>
          <w:rFonts w:ascii="Times New Roman" w:hAnsi="Times New Roman" w:cs="Times New Roman"/>
          <w:sz w:val="20"/>
        </w:rPr>
        <w:t xml:space="preserve"> The proportions of loss-related events in childhood and in the year preceding the first episode was higher in the depressed group than in the control groups during the same time period. Proportions of SLE, uncontrolled and independent events were also more common in the depressed patients in the year preceding the first episode. No category of SLE differentiated the groups following the first depressive episode. </w:t>
      </w:r>
    </w:p>
    <w:p w:rsidR="00E3140C" w:rsidRPr="003E23BC" w:rsidRDefault="003E23BC" w:rsidP="003E23BC">
      <w:pPr>
        <w:jc w:val="both"/>
        <w:rPr>
          <w:rFonts w:ascii="Times New Roman" w:hAnsi="Times New Roman" w:cs="Times New Roman"/>
          <w:sz w:val="20"/>
        </w:rPr>
      </w:pPr>
      <w:r>
        <w:rPr>
          <w:rFonts w:ascii="Times New Roman" w:hAnsi="Times New Roman" w:cs="Times New Roman"/>
          <w:b/>
          <w:sz w:val="20"/>
        </w:rPr>
        <w:t>Conclusion</w:t>
      </w:r>
      <w:r w:rsidR="00E3140C" w:rsidRPr="003E23BC">
        <w:rPr>
          <w:rFonts w:ascii="Times New Roman" w:hAnsi="Times New Roman" w:cs="Times New Roman"/>
          <w:b/>
          <w:sz w:val="20"/>
        </w:rPr>
        <w:t>:</w:t>
      </w:r>
      <w:r w:rsidR="00E3140C" w:rsidRPr="003E23BC">
        <w:rPr>
          <w:rFonts w:ascii="Times New Roman" w:hAnsi="Times New Roman" w:cs="Times New Roman"/>
          <w:sz w:val="20"/>
        </w:rPr>
        <w:t xml:space="preserve"> The study’s conclusion is that SLE plays an important role in the onset of depressive disorders. There are specific kinds of SLE that occur in childhood and in the year preceding the first episode. SLE has a less significant role in the maintenance of this illness. These results confirm the classical psychoanalytic perspective of affective disorder as being related to losses in childhood. It adds however to the modern view that the losses are only pathogenic when they interact with genetic diatheses. </w:t>
      </w:r>
    </w:p>
    <w:p w:rsidR="00FE3327" w:rsidRPr="003E23BC" w:rsidRDefault="00FE3327" w:rsidP="003E23BC">
      <w:pPr>
        <w:rPr>
          <w:rFonts w:ascii="Times New Roman" w:hAnsi="Times New Roman" w:cs="Times New Roman"/>
          <w:b/>
          <w:sz w:val="24"/>
        </w:rPr>
      </w:pPr>
      <w:r w:rsidRPr="003E23BC">
        <w:rPr>
          <w:rFonts w:ascii="Times New Roman" w:hAnsi="Times New Roman" w:cs="Times New Roman"/>
          <w:b/>
          <w:sz w:val="24"/>
        </w:rPr>
        <w:t>Biography</w:t>
      </w:r>
    </w:p>
    <w:p w:rsidR="00D31F21" w:rsidRPr="003E23BC" w:rsidRDefault="002779AC" w:rsidP="004C61F3">
      <w:pPr>
        <w:jc w:val="both"/>
        <w:rPr>
          <w:rFonts w:ascii="Times New Roman" w:hAnsi="Times New Roman" w:cs="Times New Roman"/>
          <w:sz w:val="24"/>
        </w:rPr>
      </w:pPr>
      <w:proofErr w:type="spellStart"/>
      <w:r w:rsidRPr="003E23BC">
        <w:rPr>
          <w:rFonts w:ascii="Times New Roman" w:hAnsi="Times New Roman" w:cs="Times New Roman"/>
          <w:sz w:val="20"/>
        </w:rPr>
        <w:t>Netta</w:t>
      </w:r>
      <w:proofErr w:type="spellEnd"/>
      <w:r w:rsidRPr="003E23BC">
        <w:rPr>
          <w:rFonts w:ascii="Times New Roman" w:hAnsi="Times New Roman" w:cs="Times New Roman"/>
          <w:sz w:val="20"/>
        </w:rPr>
        <w:t xml:space="preserve"> </w:t>
      </w:r>
      <w:proofErr w:type="spellStart"/>
      <w:r w:rsidRPr="003E23BC">
        <w:rPr>
          <w:rFonts w:ascii="Times New Roman" w:hAnsi="Times New Roman" w:cs="Times New Roman"/>
          <w:sz w:val="20"/>
        </w:rPr>
        <w:t>Horesh</w:t>
      </w:r>
      <w:proofErr w:type="spellEnd"/>
      <w:r w:rsidRPr="003E23BC">
        <w:rPr>
          <w:rFonts w:ascii="Times New Roman" w:hAnsi="Times New Roman" w:cs="Times New Roman"/>
          <w:sz w:val="20"/>
        </w:rPr>
        <w:t xml:space="preserve"> </w:t>
      </w:r>
      <w:proofErr w:type="spellStart"/>
      <w:r w:rsidRPr="003E23BC">
        <w:rPr>
          <w:rFonts w:ascii="Times New Roman" w:hAnsi="Times New Roman" w:cs="Times New Roman"/>
          <w:sz w:val="20"/>
        </w:rPr>
        <w:t>Reinman</w:t>
      </w:r>
      <w:proofErr w:type="spellEnd"/>
      <w:r w:rsidRPr="003E23BC">
        <w:rPr>
          <w:rFonts w:ascii="Times New Roman" w:hAnsi="Times New Roman" w:cs="Times New Roman"/>
          <w:sz w:val="20"/>
        </w:rPr>
        <w:t xml:space="preserve"> is </w:t>
      </w:r>
      <w:r w:rsidR="00FE3327" w:rsidRPr="003E23BC">
        <w:rPr>
          <w:rFonts w:ascii="Times New Roman" w:hAnsi="Times New Roman" w:cs="Times New Roman"/>
          <w:sz w:val="20"/>
        </w:rPr>
        <w:t>an assistant professor in th</w:t>
      </w:r>
      <w:r w:rsidR="003E23BC">
        <w:rPr>
          <w:rFonts w:ascii="Times New Roman" w:hAnsi="Times New Roman" w:cs="Times New Roman"/>
          <w:sz w:val="20"/>
        </w:rPr>
        <w:t>e department of psychology, Bar</w:t>
      </w:r>
      <w:r w:rsidR="00FE3327" w:rsidRPr="003E23BC">
        <w:rPr>
          <w:rFonts w:ascii="Times New Roman" w:hAnsi="Times New Roman" w:cs="Times New Roman"/>
          <w:sz w:val="20"/>
        </w:rPr>
        <w:t xml:space="preserve"> </w:t>
      </w:r>
      <w:proofErr w:type="spellStart"/>
      <w:r w:rsidR="00FE3327" w:rsidRPr="003E23BC">
        <w:rPr>
          <w:rFonts w:ascii="Times New Roman" w:hAnsi="Times New Roman" w:cs="Times New Roman"/>
          <w:sz w:val="20"/>
        </w:rPr>
        <w:t>Ilan</w:t>
      </w:r>
      <w:proofErr w:type="spellEnd"/>
      <w:r w:rsidR="00FE3327" w:rsidRPr="003E23BC">
        <w:rPr>
          <w:rFonts w:ascii="Times New Roman" w:hAnsi="Times New Roman" w:cs="Times New Roman"/>
          <w:sz w:val="20"/>
        </w:rPr>
        <w:t xml:space="preserve"> </w:t>
      </w:r>
      <w:r w:rsidR="003E23BC" w:rsidRPr="003E23BC">
        <w:rPr>
          <w:rFonts w:ascii="Times New Roman" w:hAnsi="Times New Roman" w:cs="Times New Roman"/>
          <w:sz w:val="20"/>
        </w:rPr>
        <w:t>University</w:t>
      </w:r>
      <w:r w:rsidR="00FE3327" w:rsidRPr="003E23BC">
        <w:rPr>
          <w:rFonts w:ascii="Times New Roman" w:hAnsi="Times New Roman" w:cs="Times New Roman"/>
          <w:sz w:val="20"/>
        </w:rPr>
        <w:t xml:space="preserve">, Israel. </w:t>
      </w:r>
      <w:r w:rsidR="004C61F3">
        <w:rPr>
          <w:rFonts w:ascii="Times New Roman" w:hAnsi="Times New Roman" w:cs="Times New Roman"/>
          <w:sz w:val="20"/>
        </w:rPr>
        <w:t>His</w:t>
      </w:r>
      <w:r w:rsidR="00FE3327" w:rsidRPr="003E23BC">
        <w:rPr>
          <w:rFonts w:ascii="Times New Roman" w:hAnsi="Times New Roman" w:cs="Times New Roman"/>
          <w:sz w:val="20"/>
        </w:rPr>
        <w:t xml:space="preserve"> main research areas are stressful life events and their influence on mental illness and well-being, mood disorders and </w:t>
      </w:r>
      <w:proofErr w:type="spellStart"/>
      <w:r w:rsidR="00FE3327" w:rsidRPr="003E23BC">
        <w:rPr>
          <w:rFonts w:ascii="Times New Roman" w:hAnsi="Times New Roman" w:cs="Times New Roman"/>
          <w:sz w:val="20"/>
        </w:rPr>
        <w:t>suicidality</w:t>
      </w:r>
      <w:proofErr w:type="spellEnd"/>
      <w:r w:rsidR="00FE3327" w:rsidRPr="003E23BC">
        <w:rPr>
          <w:rFonts w:ascii="Times New Roman" w:hAnsi="Times New Roman" w:cs="Times New Roman"/>
          <w:sz w:val="20"/>
        </w:rPr>
        <w:t xml:space="preserve">. In parallel to </w:t>
      </w:r>
      <w:r w:rsidR="004C61F3">
        <w:rPr>
          <w:rFonts w:ascii="Times New Roman" w:hAnsi="Times New Roman" w:cs="Times New Roman"/>
          <w:sz w:val="20"/>
        </w:rPr>
        <w:t>his</w:t>
      </w:r>
      <w:r w:rsidR="00FE3327" w:rsidRPr="003E23BC">
        <w:rPr>
          <w:rFonts w:ascii="Times New Roman" w:hAnsi="Times New Roman" w:cs="Times New Roman"/>
          <w:sz w:val="20"/>
        </w:rPr>
        <w:t xml:space="preserve"> scientific work, </w:t>
      </w:r>
      <w:r w:rsidR="004C61F3">
        <w:rPr>
          <w:rFonts w:ascii="Times New Roman" w:hAnsi="Times New Roman" w:cs="Times New Roman"/>
          <w:sz w:val="20"/>
        </w:rPr>
        <w:t>he is</w:t>
      </w:r>
      <w:r w:rsidR="00FE3327" w:rsidRPr="003E23BC">
        <w:rPr>
          <w:rFonts w:ascii="Times New Roman" w:hAnsi="Times New Roman" w:cs="Times New Roman"/>
          <w:sz w:val="20"/>
        </w:rPr>
        <w:t xml:space="preserve"> a clinical psychologist and </w:t>
      </w:r>
      <w:r w:rsidR="004C61F3" w:rsidRPr="003E23BC">
        <w:rPr>
          <w:rFonts w:ascii="Times New Roman" w:hAnsi="Times New Roman" w:cs="Times New Roman"/>
          <w:sz w:val="20"/>
        </w:rPr>
        <w:t>served</w:t>
      </w:r>
      <w:r w:rsidR="00FE3327" w:rsidRPr="003E23BC">
        <w:rPr>
          <w:rFonts w:ascii="Times New Roman" w:hAnsi="Times New Roman" w:cs="Times New Roman"/>
          <w:sz w:val="20"/>
        </w:rPr>
        <w:t xml:space="preserve"> as chief psychologist in </w:t>
      </w:r>
      <w:proofErr w:type="spellStart"/>
      <w:r w:rsidR="00FE3327" w:rsidRPr="003E23BC">
        <w:rPr>
          <w:rFonts w:ascii="Times New Roman" w:hAnsi="Times New Roman" w:cs="Times New Roman"/>
          <w:sz w:val="20"/>
        </w:rPr>
        <w:t>Shalvata</w:t>
      </w:r>
      <w:proofErr w:type="spellEnd"/>
      <w:r w:rsidR="00FE3327" w:rsidRPr="003E23BC">
        <w:rPr>
          <w:rFonts w:ascii="Times New Roman" w:hAnsi="Times New Roman" w:cs="Times New Roman"/>
          <w:sz w:val="20"/>
        </w:rPr>
        <w:t xml:space="preserve"> Mental Hospital and on Ramat- Hen mental outpatient, as well as working in private practice.</w:t>
      </w:r>
    </w:p>
    <w:sectPr w:rsidR="00D31F21" w:rsidRPr="003E23B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0357BD"/>
    <w:multiLevelType w:val="hybridMultilevel"/>
    <w:tmpl w:val="6FC2E8C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41E94D13"/>
    <w:multiLevelType w:val="hybridMultilevel"/>
    <w:tmpl w:val="201C5B8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70DD2827"/>
    <w:multiLevelType w:val="hybridMultilevel"/>
    <w:tmpl w:val="15B0889E"/>
    <w:lvl w:ilvl="0" w:tplc="40090011">
      <w:start w:val="1"/>
      <w:numFmt w:val="decimal"/>
      <w:lvlText w:val="%1)"/>
      <w:lvlJc w:val="left"/>
      <w:pPr>
        <w:ind w:left="900" w:hanging="360"/>
      </w:pPr>
      <w:rPr>
        <w:rFonts w:hint="default"/>
      </w:rPr>
    </w:lvl>
    <w:lvl w:ilvl="1" w:tplc="40090019" w:tentative="1">
      <w:start w:val="1"/>
      <w:numFmt w:val="lowerLetter"/>
      <w:lvlText w:val="%2."/>
      <w:lvlJc w:val="left"/>
      <w:pPr>
        <w:ind w:left="1620" w:hanging="360"/>
      </w:pPr>
    </w:lvl>
    <w:lvl w:ilvl="2" w:tplc="4009001B" w:tentative="1">
      <w:start w:val="1"/>
      <w:numFmt w:val="lowerRoman"/>
      <w:lvlText w:val="%3."/>
      <w:lvlJc w:val="right"/>
      <w:pPr>
        <w:ind w:left="2340" w:hanging="180"/>
      </w:pPr>
    </w:lvl>
    <w:lvl w:ilvl="3" w:tplc="4009000F" w:tentative="1">
      <w:start w:val="1"/>
      <w:numFmt w:val="decimal"/>
      <w:lvlText w:val="%4."/>
      <w:lvlJc w:val="left"/>
      <w:pPr>
        <w:ind w:left="3060" w:hanging="360"/>
      </w:pPr>
    </w:lvl>
    <w:lvl w:ilvl="4" w:tplc="40090019" w:tentative="1">
      <w:start w:val="1"/>
      <w:numFmt w:val="lowerLetter"/>
      <w:lvlText w:val="%5."/>
      <w:lvlJc w:val="left"/>
      <w:pPr>
        <w:ind w:left="3780" w:hanging="360"/>
      </w:pPr>
    </w:lvl>
    <w:lvl w:ilvl="5" w:tplc="4009001B" w:tentative="1">
      <w:start w:val="1"/>
      <w:numFmt w:val="lowerRoman"/>
      <w:lvlText w:val="%6."/>
      <w:lvlJc w:val="right"/>
      <w:pPr>
        <w:ind w:left="4500" w:hanging="180"/>
      </w:pPr>
    </w:lvl>
    <w:lvl w:ilvl="6" w:tplc="4009000F" w:tentative="1">
      <w:start w:val="1"/>
      <w:numFmt w:val="decimal"/>
      <w:lvlText w:val="%7."/>
      <w:lvlJc w:val="left"/>
      <w:pPr>
        <w:ind w:left="5220" w:hanging="360"/>
      </w:pPr>
    </w:lvl>
    <w:lvl w:ilvl="7" w:tplc="40090019" w:tentative="1">
      <w:start w:val="1"/>
      <w:numFmt w:val="lowerLetter"/>
      <w:lvlText w:val="%8."/>
      <w:lvlJc w:val="left"/>
      <w:pPr>
        <w:ind w:left="5940" w:hanging="360"/>
      </w:pPr>
    </w:lvl>
    <w:lvl w:ilvl="8" w:tplc="4009001B" w:tentative="1">
      <w:start w:val="1"/>
      <w:numFmt w:val="lowerRoman"/>
      <w:lvlText w:val="%9."/>
      <w:lvlJc w:val="right"/>
      <w:pPr>
        <w:ind w:left="66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140C"/>
    <w:rsid w:val="002318AF"/>
    <w:rsid w:val="002779AC"/>
    <w:rsid w:val="003E23BC"/>
    <w:rsid w:val="004C61F3"/>
    <w:rsid w:val="004F554A"/>
    <w:rsid w:val="00B96B4D"/>
    <w:rsid w:val="00C910BF"/>
    <w:rsid w:val="00D31F21"/>
    <w:rsid w:val="00E3140C"/>
    <w:rsid w:val="00F95046"/>
    <w:rsid w:val="00FE33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40C"/>
    <w:pPr>
      <w:ind w:left="720"/>
      <w:contextualSpacing/>
    </w:pPr>
  </w:style>
  <w:style w:type="paragraph" w:styleId="NoSpacing">
    <w:name w:val="No Spacing"/>
    <w:uiPriority w:val="1"/>
    <w:qFormat/>
    <w:rsid w:val="00F95046"/>
    <w:pPr>
      <w:spacing w:after="0" w:line="240" w:lineRule="auto"/>
    </w:pPr>
  </w:style>
  <w:style w:type="character" w:styleId="Hyperlink">
    <w:name w:val="Hyperlink"/>
    <w:basedOn w:val="DefaultParagraphFont"/>
    <w:uiPriority w:val="99"/>
    <w:unhideWhenUsed/>
    <w:rsid w:val="00D31F2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140C"/>
    <w:pPr>
      <w:ind w:left="720"/>
      <w:contextualSpacing/>
    </w:pPr>
  </w:style>
  <w:style w:type="paragraph" w:styleId="NoSpacing">
    <w:name w:val="No Spacing"/>
    <w:uiPriority w:val="1"/>
    <w:qFormat/>
    <w:rsid w:val="00F95046"/>
    <w:pPr>
      <w:spacing w:after="0" w:line="240" w:lineRule="auto"/>
    </w:pPr>
  </w:style>
  <w:style w:type="character" w:styleId="Hyperlink">
    <w:name w:val="Hyperlink"/>
    <w:basedOn w:val="DefaultParagraphFont"/>
    <w:uiPriority w:val="99"/>
    <w:unhideWhenUsed/>
    <w:rsid w:val="00D31F2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8504764">
      <w:bodyDiv w:val="1"/>
      <w:marLeft w:val="0"/>
      <w:marRight w:val="0"/>
      <w:marTop w:val="0"/>
      <w:marBottom w:val="0"/>
      <w:divBdr>
        <w:top w:val="none" w:sz="0" w:space="0" w:color="auto"/>
        <w:left w:val="none" w:sz="0" w:space="0" w:color="auto"/>
        <w:bottom w:val="none" w:sz="0" w:space="0" w:color="auto"/>
        <w:right w:val="none" w:sz="0" w:space="0" w:color="auto"/>
      </w:divBdr>
    </w:div>
    <w:div w:id="1407454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2022-10-17T06:56:00Z</dcterms:created>
  <dcterms:modified xsi:type="dcterms:W3CDTF">2022-10-19T12:01:00Z</dcterms:modified>
</cp:coreProperties>
</file>