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F244B">
      <w:pPr>
        <w:rPr>
          <w:rFonts w:ascii="Times New Roman" w:hAnsi="Times New Roman" w:cs="Times New Roman"/>
          <w:b/>
          <w:sz w:val="32"/>
        </w:rPr>
      </w:pPr>
      <w:r w:rsidRPr="00DF244B">
        <w:rPr>
          <w:rFonts w:ascii="Times New Roman" w:hAnsi="Times New Roman" w:cs="Times New Roman"/>
          <w:b/>
          <w:sz w:val="32"/>
        </w:rPr>
        <w:t>Frequency of dementia among patients admitted to Benghazi medical center over a six months period in 2017</w:t>
      </w:r>
    </w:p>
    <w:p w:rsidR="00DF244B" w:rsidRPr="00DF244B" w:rsidRDefault="00DF244B" w:rsidP="00DF244B">
      <w:pPr>
        <w:spacing w:after="0"/>
        <w:rPr>
          <w:rFonts w:ascii="Times New Roman" w:hAnsi="Times New Roman" w:cs="Times New Roman"/>
          <w:sz w:val="24"/>
        </w:rPr>
      </w:pPr>
      <w:proofErr w:type="spellStart"/>
      <w:r>
        <w:rPr>
          <w:rFonts w:ascii="Times New Roman" w:hAnsi="Times New Roman" w:cs="Times New Roman"/>
          <w:sz w:val="24"/>
        </w:rPr>
        <w:t>Aya</w:t>
      </w:r>
      <w:proofErr w:type="spellEnd"/>
      <w:r>
        <w:rPr>
          <w:rFonts w:ascii="Times New Roman" w:hAnsi="Times New Roman" w:cs="Times New Roman"/>
          <w:sz w:val="24"/>
        </w:rPr>
        <w:t xml:space="preserve"> </w:t>
      </w:r>
      <w:proofErr w:type="spellStart"/>
      <w:r>
        <w:rPr>
          <w:rFonts w:ascii="Times New Roman" w:hAnsi="Times New Roman" w:cs="Times New Roman"/>
          <w:sz w:val="24"/>
        </w:rPr>
        <w:t>Elsubeihi</w:t>
      </w:r>
      <w:proofErr w:type="spellEnd"/>
      <w:r>
        <w:rPr>
          <w:rFonts w:ascii="Times New Roman" w:hAnsi="Times New Roman" w:cs="Times New Roman"/>
          <w:sz w:val="24"/>
        </w:rPr>
        <w:t xml:space="preserve">, </w:t>
      </w:r>
      <w:proofErr w:type="spellStart"/>
      <w:r>
        <w:rPr>
          <w:rFonts w:ascii="Times New Roman" w:hAnsi="Times New Roman" w:cs="Times New Roman"/>
          <w:sz w:val="24"/>
        </w:rPr>
        <w:t>Aya</w:t>
      </w:r>
      <w:proofErr w:type="spellEnd"/>
      <w:r>
        <w:rPr>
          <w:rFonts w:ascii="Times New Roman" w:hAnsi="Times New Roman" w:cs="Times New Roman"/>
          <w:sz w:val="24"/>
        </w:rPr>
        <w:t xml:space="preserve"> </w:t>
      </w:r>
      <w:proofErr w:type="spellStart"/>
      <w:r>
        <w:rPr>
          <w:rFonts w:ascii="Times New Roman" w:hAnsi="Times New Roman" w:cs="Times New Roman"/>
          <w:sz w:val="24"/>
        </w:rPr>
        <w:t>Elsalini</w:t>
      </w:r>
      <w:proofErr w:type="spellEnd"/>
      <w:r>
        <w:rPr>
          <w:rFonts w:ascii="Times New Roman" w:hAnsi="Times New Roman" w:cs="Times New Roman"/>
          <w:sz w:val="24"/>
        </w:rPr>
        <w:t xml:space="preserve">, </w:t>
      </w:r>
      <w:proofErr w:type="spellStart"/>
      <w:r>
        <w:rPr>
          <w:rFonts w:ascii="Times New Roman" w:hAnsi="Times New Roman" w:cs="Times New Roman"/>
          <w:sz w:val="24"/>
        </w:rPr>
        <w:t>Reham</w:t>
      </w:r>
      <w:proofErr w:type="spellEnd"/>
      <w:r>
        <w:rPr>
          <w:rFonts w:ascii="Times New Roman" w:hAnsi="Times New Roman" w:cs="Times New Roman"/>
          <w:sz w:val="24"/>
        </w:rPr>
        <w:t xml:space="preserve"> </w:t>
      </w:r>
      <w:proofErr w:type="spellStart"/>
      <w:r>
        <w:rPr>
          <w:rFonts w:ascii="Times New Roman" w:hAnsi="Times New Roman" w:cs="Times New Roman"/>
          <w:sz w:val="24"/>
        </w:rPr>
        <w:t>Aljehawy</w:t>
      </w:r>
      <w:proofErr w:type="spellEnd"/>
      <w:r>
        <w:rPr>
          <w:rFonts w:ascii="Times New Roman" w:hAnsi="Times New Roman" w:cs="Times New Roman"/>
          <w:sz w:val="24"/>
        </w:rPr>
        <w:t xml:space="preserve">, </w:t>
      </w:r>
      <w:proofErr w:type="spellStart"/>
      <w:r>
        <w:rPr>
          <w:rFonts w:ascii="Times New Roman" w:hAnsi="Times New Roman" w:cs="Times New Roman"/>
          <w:sz w:val="24"/>
        </w:rPr>
        <w:t>Zainab</w:t>
      </w:r>
      <w:proofErr w:type="spellEnd"/>
      <w:r>
        <w:rPr>
          <w:rFonts w:ascii="Times New Roman" w:hAnsi="Times New Roman" w:cs="Times New Roman"/>
          <w:sz w:val="24"/>
        </w:rPr>
        <w:t xml:space="preserve"> Mohammed, </w:t>
      </w:r>
      <w:proofErr w:type="spellStart"/>
      <w:r>
        <w:rPr>
          <w:rFonts w:ascii="Times New Roman" w:hAnsi="Times New Roman" w:cs="Times New Roman"/>
          <w:sz w:val="24"/>
        </w:rPr>
        <w:t>Azza</w:t>
      </w:r>
      <w:proofErr w:type="spellEnd"/>
      <w:r>
        <w:rPr>
          <w:rFonts w:ascii="Times New Roman" w:hAnsi="Times New Roman" w:cs="Times New Roman"/>
          <w:sz w:val="24"/>
        </w:rPr>
        <w:t xml:space="preserve"> </w:t>
      </w:r>
      <w:proofErr w:type="spellStart"/>
      <w:r>
        <w:rPr>
          <w:rFonts w:ascii="Times New Roman" w:hAnsi="Times New Roman" w:cs="Times New Roman"/>
          <w:sz w:val="24"/>
        </w:rPr>
        <w:t>Greiw</w:t>
      </w:r>
      <w:proofErr w:type="spellEnd"/>
      <w:r w:rsidRPr="00DF244B">
        <w:rPr>
          <w:rFonts w:ascii="Times New Roman" w:hAnsi="Times New Roman" w:cs="Times New Roman"/>
          <w:sz w:val="24"/>
        </w:rPr>
        <w:t xml:space="preserve"> and</w:t>
      </w:r>
    </w:p>
    <w:p w:rsidR="00DF244B" w:rsidRDefault="00DF244B" w:rsidP="00DF244B">
      <w:pPr>
        <w:rPr>
          <w:rFonts w:ascii="Times New Roman" w:hAnsi="Times New Roman" w:cs="Times New Roman"/>
          <w:sz w:val="24"/>
        </w:rPr>
      </w:pPr>
      <w:proofErr w:type="spellStart"/>
      <w:r>
        <w:rPr>
          <w:rFonts w:ascii="Times New Roman" w:hAnsi="Times New Roman" w:cs="Times New Roman"/>
          <w:sz w:val="24"/>
        </w:rPr>
        <w:t>Heba</w:t>
      </w:r>
      <w:proofErr w:type="spellEnd"/>
      <w:r>
        <w:rPr>
          <w:rFonts w:ascii="Times New Roman" w:hAnsi="Times New Roman" w:cs="Times New Roman"/>
          <w:sz w:val="24"/>
        </w:rPr>
        <w:t xml:space="preserve"> El-</w:t>
      </w:r>
      <w:proofErr w:type="spellStart"/>
      <w:r>
        <w:rPr>
          <w:rFonts w:ascii="Times New Roman" w:hAnsi="Times New Roman" w:cs="Times New Roman"/>
          <w:sz w:val="24"/>
        </w:rPr>
        <w:t>Zawawi</w:t>
      </w:r>
      <w:proofErr w:type="spellEnd"/>
      <w:r>
        <w:rPr>
          <w:rFonts w:ascii="Times New Roman" w:hAnsi="Times New Roman" w:cs="Times New Roman"/>
          <w:sz w:val="24"/>
        </w:rPr>
        <w:t>*</w:t>
      </w:r>
    </w:p>
    <w:p w:rsidR="00DF244B" w:rsidRPr="00DF244B" w:rsidRDefault="00DF244B" w:rsidP="00DF244B">
      <w:pPr>
        <w:rPr>
          <w:rFonts w:ascii="Times New Roman" w:hAnsi="Times New Roman" w:cs="Times New Roman"/>
        </w:rPr>
      </w:pPr>
      <w:r w:rsidRPr="00DF244B">
        <w:rPr>
          <w:rFonts w:ascii="Times New Roman" w:hAnsi="Times New Roman" w:cs="Times New Roman"/>
        </w:rPr>
        <w:t>University of Benghazi, Libya</w:t>
      </w:r>
    </w:p>
    <w:p w:rsidR="00DF244B" w:rsidRPr="00DF244B" w:rsidRDefault="00DF244B" w:rsidP="00DF244B">
      <w:pPr>
        <w:jc w:val="center"/>
        <w:rPr>
          <w:rFonts w:ascii="Times New Roman" w:hAnsi="Times New Roman" w:cs="Times New Roman"/>
          <w:b/>
          <w:sz w:val="24"/>
        </w:rPr>
      </w:pPr>
      <w:r w:rsidRPr="00DF244B">
        <w:rPr>
          <w:rFonts w:ascii="Times New Roman" w:hAnsi="Times New Roman" w:cs="Times New Roman"/>
          <w:b/>
          <w:sz w:val="24"/>
        </w:rPr>
        <w:t>Abstract</w:t>
      </w:r>
    </w:p>
    <w:p w:rsidR="00DF244B" w:rsidRDefault="00DF244B" w:rsidP="00DF244B">
      <w:pPr>
        <w:jc w:val="both"/>
        <w:rPr>
          <w:rFonts w:ascii="Times New Roman" w:hAnsi="Times New Roman" w:cs="Times New Roman"/>
          <w:sz w:val="20"/>
        </w:rPr>
      </w:pPr>
      <w:r w:rsidRPr="00DF244B">
        <w:rPr>
          <w:rFonts w:ascii="Times New Roman" w:hAnsi="Times New Roman" w:cs="Times New Roman"/>
          <w:b/>
          <w:sz w:val="20"/>
        </w:rPr>
        <w:t>Introduction:</w:t>
      </w:r>
      <w:r w:rsidRPr="00DF244B">
        <w:rPr>
          <w:rFonts w:ascii="Times New Roman" w:hAnsi="Times New Roman" w:cs="Times New Roman"/>
          <w:sz w:val="20"/>
        </w:rPr>
        <w:t xml:space="preserve"> </w:t>
      </w:r>
      <w:r w:rsidRPr="00DF244B">
        <w:rPr>
          <w:rFonts w:ascii="Times New Roman" w:hAnsi="Times New Roman" w:cs="Times New Roman"/>
          <w:sz w:val="20"/>
        </w:rPr>
        <w:t xml:space="preserve">With the rising age of the general population in developing countries, it is expected that age-related hereditary neurodegenerative disorders such as dementia will become important health issues. There are currently no curative drugs for these disorders. At the same time many causes of acquired cognitive decline are treatable and may be reversible. In many elderly patients, cognitive decline is multifactorial and exists with other comorbidities. Dementia was documented in 9.4% of a series of hospital admissions carried out by the University </w:t>
      </w:r>
      <w:proofErr w:type="gramStart"/>
      <w:r w:rsidRPr="00DF244B">
        <w:rPr>
          <w:rFonts w:ascii="Times New Roman" w:hAnsi="Times New Roman" w:cs="Times New Roman"/>
          <w:sz w:val="20"/>
        </w:rPr>
        <w:t>of</w:t>
      </w:r>
      <w:proofErr w:type="gramEnd"/>
      <w:r w:rsidRPr="00DF244B">
        <w:rPr>
          <w:rFonts w:ascii="Times New Roman" w:hAnsi="Times New Roman" w:cs="Times New Roman"/>
          <w:sz w:val="20"/>
        </w:rPr>
        <w:t xml:space="preserve"> Dundee, Scotland, UK. In the WHO report The Global Impact of Dementia: 2013-2050 it is estimated at 6% in an age-adjusted population of our region. There are currently few data on dementia in Libya.</w:t>
      </w:r>
    </w:p>
    <w:p w:rsidR="00DF244B" w:rsidRDefault="00DF244B" w:rsidP="00DF244B">
      <w:pPr>
        <w:jc w:val="both"/>
        <w:rPr>
          <w:rFonts w:ascii="Times New Roman" w:hAnsi="Times New Roman" w:cs="Times New Roman"/>
          <w:sz w:val="20"/>
        </w:rPr>
      </w:pPr>
      <w:r w:rsidRPr="00DF244B">
        <w:rPr>
          <w:rFonts w:ascii="Times New Roman" w:hAnsi="Times New Roman" w:cs="Times New Roman"/>
          <w:b/>
          <w:sz w:val="20"/>
        </w:rPr>
        <w:t>Objectives:</w:t>
      </w:r>
      <w:r w:rsidRPr="00DF244B">
        <w:rPr>
          <w:rFonts w:ascii="Times New Roman" w:hAnsi="Times New Roman" w:cs="Times New Roman"/>
          <w:sz w:val="20"/>
        </w:rPr>
        <w:t xml:space="preserve"> To determine the size and thereby the impact of dementia in our hospital patient admissions.</w:t>
      </w:r>
    </w:p>
    <w:p w:rsidR="00DF244B" w:rsidRDefault="00DF244B" w:rsidP="00DF244B">
      <w:pPr>
        <w:jc w:val="both"/>
        <w:rPr>
          <w:rFonts w:ascii="Times New Roman" w:hAnsi="Times New Roman" w:cs="Times New Roman"/>
          <w:sz w:val="20"/>
        </w:rPr>
      </w:pPr>
      <w:r w:rsidRPr="00DF244B">
        <w:rPr>
          <w:rFonts w:ascii="Times New Roman" w:hAnsi="Times New Roman" w:cs="Times New Roman"/>
          <w:b/>
          <w:sz w:val="20"/>
        </w:rPr>
        <w:t>Methods:</w:t>
      </w:r>
      <w:r w:rsidRPr="00DF244B">
        <w:rPr>
          <w:rFonts w:ascii="Times New Roman" w:hAnsi="Times New Roman" w:cs="Times New Roman"/>
          <w:sz w:val="20"/>
        </w:rPr>
        <w:t xml:space="preserve"> A retrospective study using a prepared study </w:t>
      </w:r>
      <w:proofErr w:type="spellStart"/>
      <w:r w:rsidRPr="00DF244B">
        <w:rPr>
          <w:rFonts w:ascii="Times New Roman" w:hAnsi="Times New Roman" w:cs="Times New Roman"/>
          <w:sz w:val="20"/>
        </w:rPr>
        <w:t>proforma</w:t>
      </w:r>
      <w:proofErr w:type="spellEnd"/>
      <w:r w:rsidRPr="00DF244B">
        <w:rPr>
          <w:rFonts w:ascii="Times New Roman" w:hAnsi="Times New Roman" w:cs="Times New Roman"/>
          <w:sz w:val="20"/>
        </w:rPr>
        <w:t xml:space="preserve"> of a sample of the case notes of 2000 patients admitted consecutively over a six month period to the Medical Department, and of whom 437 were of the Neurological Unit at Benghazi Medical Center in 2017, from 1</w:t>
      </w:r>
      <w:r w:rsidRPr="00DF244B">
        <w:rPr>
          <w:rFonts w:ascii="Times New Roman" w:hAnsi="Times New Roman" w:cs="Times New Roman"/>
          <w:sz w:val="20"/>
          <w:vertAlign w:val="superscript"/>
        </w:rPr>
        <w:t>st</w:t>
      </w:r>
      <w:r w:rsidRPr="00DF244B">
        <w:rPr>
          <w:rFonts w:ascii="Times New Roman" w:hAnsi="Times New Roman" w:cs="Times New Roman"/>
          <w:sz w:val="20"/>
        </w:rPr>
        <w:t xml:space="preserve"> July 2017 to 31</w:t>
      </w:r>
      <w:r w:rsidRPr="00DF244B">
        <w:rPr>
          <w:rFonts w:ascii="Times New Roman" w:hAnsi="Times New Roman" w:cs="Times New Roman"/>
          <w:sz w:val="20"/>
          <w:vertAlign w:val="superscript"/>
        </w:rPr>
        <w:t>st</w:t>
      </w:r>
      <w:r w:rsidRPr="00DF244B">
        <w:rPr>
          <w:rFonts w:ascii="Times New Roman" w:hAnsi="Times New Roman" w:cs="Times New Roman"/>
          <w:sz w:val="20"/>
        </w:rPr>
        <w:t xml:space="preserve"> December 2017.</w:t>
      </w:r>
    </w:p>
    <w:p w:rsidR="00DF244B" w:rsidRPr="00DF244B" w:rsidRDefault="00DF244B" w:rsidP="00DF244B">
      <w:pPr>
        <w:jc w:val="both"/>
        <w:rPr>
          <w:rFonts w:ascii="Times New Roman" w:hAnsi="Times New Roman" w:cs="Times New Roman"/>
          <w:sz w:val="20"/>
        </w:rPr>
      </w:pPr>
      <w:r w:rsidRPr="00DF244B">
        <w:rPr>
          <w:rFonts w:ascii="Times New Roman" w:hAnsi="Times New Roman" w:cs="Times New Roman"/>
          <w:b/>
          <w:sz w:val="20"/>
        </w:rPr>
        <w:t>Results</w:t>
      </w:r>
      <w:r w:rsidRPr="00DF244B">
        <w:rPr>
          <w:rFonts w:ascii="Times New Roman" w:hAnsi="Times New Roman" w:cs="Times New Roman"/>
          <w:b/>
          <w:sz w:val="20"/>
        </w:rPr>
        <w:t>:</w:t>
      </w:r>
      <w:r w:rsidRPr="00DF244B">
        <w:rPr>
          <w:rFonts w:ascii="Times New Roman" w:hAnsi="Times New Roman" w:cs="Times New Roman"/>
          <w:sz w:val="20"/>
        </w:rPr>
        <w:t xml:space="preserve"> Frequency of Dementia in all Medical Admissions: 7.5/1000</w:t>
      </w:r>
      <w:r>
        <w:rPr>
          <w:rFonts w:ascii="Times New Roman" w:hAnsi="Times New Roman" w:cs="Times New Roman"/>
          <w:sz w:val="20"/>
        </w:rPr>
        <w:t xml:space="preserve"> </w:t>
      </w:r>
      <w:r w:rsidRPr="00DF244B">
        <w:rPr>
          <w:rFonts w:ascii="Times New Roman" w:hAnsi="Times New Roman" w:cs="Times New Roman"/>
          <w:sz w:val="20"/>
        </w:rPr>
        <w:t>Cognitive decline was identified in only the 437 admissions to the Neurological Unit.</w:t>
      </w:r>
    </w:p>
    <w:p w:rsidR="00DF244B" w:rsidRPr="00DF244B" w:rsidRDefault="00DF244B" w:rsidP="00DF244B">
      <w:pPr>
        <w:jc w:val="both"/>
        <w:rPr>
          <w:rFonts w:ascii="Times New Roman" w:hAnsi="Times New Roman" w:cs="Times New Roman"/>
          <w:sz w:val="20"/>
        </w:rPr>
      </w:pPr>
      <w:r w:rsidRPr="00DF244B">
        <w:rPr>
          <w:rFonts w:ascii="Times New Roman" w:hAnsi="Times New Roman" w:cs="Times New Roman"/>
          <w:sz w:val="20"/>
        </w:rPr>
        <w:t>Frequency of Dementia in all Neurologi</w:t>
      </w:r>
      <w:r>
        <w:rPr>
          <w:rFonts w:ascii="Times New Roman" w:hAnsi="Times New Roman" w:cs="Times New Roman"/>
          <w:sz w:val="20"/>
        </w:rPr>
        <w:t>cal Admissions: 34/1000 (3.4%) Alzheimer’s disease</w:t>
      </w:r>
      <w:r w:rsidRPr="00DF244B">
        <w:rPr>
          <w:rFonts w:ascii="Times New Roman" w:hAnsi="Times New Roman" w:cs="Times New Roman"/>
          <w:sz w:val="20"/>
        </w:rPr>
        <w:t xml:space="preserve"> and Likely: was identified in 9 patients 4</w:t>
      </w:r>
      <w:r>
        <w:rPr>
          <w:rFonts w:ascii="Times New Roman" w:hAnsi="Times New Roman" w:cs="Times New Roman"/>
          <w:sz w:val="20"/>
        </w:rPr>
        <w:t>.5/1000 of all medical patients, and 20.6</w:t>
      </w:r>
      <w:r w:rsidRPr="00DF244B">
        <w:rPr>
          <w:rFonts w:ascii="Times New Roman" w:hAnsi="Times New Roman" w:cs="Times New Roman"/>
          <w:sz w:val="20"/>
        </w:rPr>
        <w:t>/1000 (2.1%)</w:t>
      </w:r>
      <w:r>
        <w:rPr>
          <w:rFonts w:ascii="Times New Roman" w:hAnsi="Times New Roman" w:cs="Times New Roman"/>
          <w:sz w:val="20"/>
        </w:rPr>
        <w:t xml:space="preserve"> </w:t>
      </w:r>
      <w:r w:rsidRPr="00DF244B">
        <w:rPr>
          <w:rFonts w:ascii="Times New Roman" w:hAnsi="Times New Roman" w:cs="Times New Roman"/>
          <w:sz w:val="20"/>
        </w:rPr>
        <w:t>of neurological admissions. Alzheimer’s disease Age Range 65-95 Gender ratio:</w:t>
      </w:r>
      <w:r>
        <w:rPr>
          <w:rFonts w:ascii="Times New Roman" w:hAnsi="Times New Roman" w:cs="Times New Roman"/>
          <w:sz w:val="20"/>
        </w:rPr>
        <w:t xml:space="preserve"> </w:t>
      </w:r>
      <w:r w:rsidRPr="00DF244B">
        <w:rPr>
          <w:rFonts w:ascii="Times New Roman" w:hAnsi="Times New Roman" w:cs="Times New Roman"/>
          <w:sz w:val="20"/>
        </w:rPr>
        <w:t>1.25: 1</w:t>
      </w:r>
    </w:p>
    <w:p w:rsidR="00DF244B" w:rsidRDefault="00DF244B" w:rsidP="00DF244B">
      <w:pPr>
        <w:jc w:val="both"/>
        <w:rPr>
          <w:rFonts w:ascii="Times New Roman" w:hAnsi="Times New Roman" w:cs="Times New Roman"/>
          <w:sz w:val="20"/>
        </w:rPr>
      </w:pPr>
      <w:r w:rsidRPr="00DF244B">
        <w:rPr>
          <w:rFonts w:ascii="Times New Roman" w:hAnsi="Times New Roman" w:cs="Times New Roman"/>
          <w:sz w:val="20"/>
        </w:rPr>
        <w:t xml:space="preserve">Dementia was clearly documented in 15 patients of whom 5 had coexisting vascular pathology, </w:t>
      </w:r>
      <w:proofErr w:type="gramStart"/>
      <w:r w:rsidRPr="00DF244B">
        <w:rPr>
          <w:rFonts w:ascii="Times New Roman" w:hAnsi="Times New Roman" w:cs="Times New Roman"/>
          <w:sz w:val="20"/>
        </w:rPr>
        <w:t>4 epil</w:t>
      </w:r>
      <w:r>
        <w:rPr>
          <w:rFonts w:ascii="Times New Roman" w:hAnsi="Times New Roman" w:cs="Times New Roman"/>
          <w:sz w:val="20"/>
        </w:rPr>
        <w:t>epsy</w:t>
      </w:r>
      <w:proofErr w:type="gramEnd"/>
      <w:r w:rsidRPr="00DF244B">
        <w:rPr>
          <w:rFonts w:ascii="Times New Roman" w:hAnsi="Times New Roman" w:cs="Times New Roman"/>
          <w:sz w:val="20"/>
        </w:rPr>
        <w:t xml:space="preserve"> and one Parkinson’s disease which may have contributed to the </w:t>
      </w:r>
      <w:proofErr w:type="spellStart"/>
      <w:r w:rsidRPr="00DF244B">
        <w:rPr>
          <w:rFonts w:ascii="Times New Roman" w:hAnsi="Times New Roman" w:cs="Times New Roman"/>
          <w:sz w:val="20"/>
        </w:rPr>
        <w:t>aetiology</w:t>
      </w:r>
      <w:proofErr w:type="spellEnd"/>
      <w:r w:rsidRPr="00DF244B">
        <w:rPr>
          <w:rFonts w:ascii="Times New Roman" w:hAnsi="Times New Roman" w:cs="Times New Roman"/>
          <w:sz w:val="20"/>
        </w:rPr>
        <w:t>.</w:t>
      </w:r>
    </w:p>
    <w:p w:rsidR="00DF244B" w:rsidRPr="00DF244B" w:rsidRDefault="00DF244B" w:rsidP="00DF244B">
      <w:pPr>
        <w:jc w:val="both"/>
        <w:rPr>
          <w:rFonts w:ascii="Times New Roman" w:hAnsi="Times New Roman" w:cs="Times New Roman"/>
          <w:sz w:val="20"/>
        </w:rPr>
      </w:pPr>
      <w:r w:rsidRPr="00DF244B">
        <w:rPr>
          <w:rFonts w:ascii="Times New Roman" w:hAnsi="Times New Roman" w:cs="Times New Roman"/>
          <w:b/>
          <w:sz w:val="20"/>
        </w:rPr>
        <w:t>Conclusion</w:t>
      </w:r>
      <w:r w:rsidRPr="00DF244B">
        <w:rPr>
          <w:rFonts w:ascii="Times New Roman" w:hAnsi="Times New Roman" w:cs="Times New Roman"/>
          <w:b/>
          <w:sz w:val="20"/>
        </w:rPr>
        <w:t>:</w:t>
      </w:r>
      <w:r w:rsidRPr="00DF244B">
        <w:rPr>
          <w:rFonts w:ascii="Times New Roman" w:hAnsi="Times New Roman" w:cs="Times New Roman"/>
          <w:sz w:val="20"/>
        </w:rPr>
        <w:t xml:space="preserve"> Dementia is a recognized cause for admission to the neurological </w:t>
      </w:r>
      <w:r w:rsidRPr="00DF244B">
        <w:rPr>
          <w:rFonts w:ascii="Times New Roman" w:hAnsi="Times New Roman" w:cs="Times New Roman"/>
          <w:sz w:val="20"/>
        </w:rPr>
        <w:t xml:space="preserve">wards. </w:t>
      </w:r>
      <w:r w:rsidRPr="00DF244B">
        <w:rPr>
          <w:rFonts w:ascii="Times New Roman" w:hAnsi="Times New Roman" w:cs="Times New Roman"/>
          <w:sz w:val="20"/>
        </w:rPr>
        <w:t xml:space="preserve">We found a rate just short of that documented in medical admissions of western countries and that predicted for our region. We may have underestimated the size of the problem because the study is retrospective or patients may be presenting elsewhere </w:t>
      </w:r>
      <w:r w:rsidRPr="00DF244B">
        <w:rPr>
          <w:rFonts w:ascii="Times New Roman" w:hAnsi="Times New Roman" w:cs="Times New Roman"/>
          <w:sz w:val="20"/>
        </w:rPr>
        <w:t>e.g.</w:t>
      </w:r>
      <w:r w:rsidRPr="00DF244B">
        <w:rPr>
          <w:rFonts w:ascii="Times New Roman" w:hAnsi="Times New Roman" w:cs="Times New Roman"/>
          <w:sz w:val="20"/>
        </w:rPr>
        <w:t xml:space="preserve"> to the psychiatrists. Prospective </w:t>
      </w:r>
      <w:r w:rsidRPr="00DF244B">
        <w:rPr>
          <w:rFonts w:ascii="Times New Roman" w:hAnsi="Times New Roman" w:cs="Times New Roman"/>
          <w:sz w:val="20"/>
        </w:rPr>
        <w:t>multicenter</w:t>
      </w:r>
      <w:r w:rsidRPr="00DF244B">
        <w:rPr>
          <w:rFonts w:ascii="Times New Roman" w:hAnsi="Times New Roman" w:cs="Times New Roman"/>
          <w:sz w:val="20"/>
        </w:rPr>
        <w:t xml:space="preserve"> studies may give more accurate data regarding this condition in Libya as well as investigations wit</w:t>
      </w:r>
      <w:bookmarkStart w:id="0" w:name="_GoBack"/>
      <w:bookmarkEnd w:id="0"/>
      <w:r w:rsidRPr="00DF244B">
        <w:rPr>
          <w:rFonts w:ascii="Times New Roman" w:hAnsi="Times New Roman" w:cs="Times New Roman"/>
          <w:sz w:val="20"/>
        </w:rPr>
        <w:t>h MRI CT Head scans and relevant blood investigations for treatable acquired causes. They would determine whether we had similar rates to others or that the condition is indeed rare in Libya.</w:t>
      </w:r>
    </w:p>
    <w:p w:rsidR="00DF244B" w:rsidRDefault="00DF244B" w:rsidP="00DF244B">
      <w:pPr>
        <w:jc w:val="both"/>
        <w:rPr>
          <w:rFonts w:ascii="Times New Roman" w:hAnsi="Times New Roman" w:cs="Times New Roman"/>
          <w:sz w:val="20"/>
        </w:rPr>
      </w:pPr>
      <w:r w:rsidRPr="00DF244B">
        <w:rPr>
          <w:rFonts w:ascii="Times New Roman" w:hAnsi="Times New Roman" w:cs="Times New Roman"/>
          <w:b/>
          <w:sz w:val="20"/>
        </w:rPr>
        <w:t>Keywords</w:t>
      </w:r>
      <w:r w:rsidRPr="00DF244B">
        <w:rPr>
          <w:rFonts w:ascii="Times New Roman" w:hAnsi="Times New Roman" w:cs="Times New Roman"/>
          <w:b/>
          <w:sz w:val="20"/>
        </w:rPr>
        <w:t>:</w:t>
      </w:r>
      <w:r w:rsidRPr="00DF244B">
        <w:rPr>
          <w:rFonts w:ascii="Times New Roman" w:hAnsi="Times New Roman" w:cs="Times New Roman"/>
          <w:sz w:val="20"/>
        </w:rPr>
        <w:t xml:space="preserve"> Dementia</w:t>
      </w:r>
      <w:r>
        <w:rPr>
          <w:rFonts w:ascii="Times New Roman" w:hAnsi="Times New Roman" w:cs="Times New Roman"/>
          <w:sz w:val="20"/>
        </w:rPr>
        <w:t>,</w:t>
      </w:r>
      <w:r w:rsidRPr="00DF244B">
        <w:rPr>
          <w:rFonts w:ascii="Times New Roman" w:hAnsi="Times New Roman" w:cs="Times New Roman"/>
          <w:sz w:val="20"/>
        </w:rPr>
        <w:t xml:space="preserve"> Alzheimer’s disease</w:t>
      </w:r>
      <w:r>
        <w:rPr>
          <w:rFonts w:ascii="Times New Roman" w:hAnsi="Times New Roman" w:cs="Times New Roman"/>
          <w:sz w:val="20"/>
        </w:rPr>
        <w:t>,</w:t>
      </w:r>
      <w:r w:rsidRPr="00DF244B">
        <w:rPr>
          <w:rFonts w:ascii="Times New Roman" w:hAnsi="Times New Roman" w:cs="Times New Roman"/>
          <w:sz w:val="20"/>
        </w:rPr>
        <w:t xml:space="preserve"> Prevalence </w:t>
      </w:r>
      <w:r w:rsidRPr="00DF244B">
        <w:rPr>
          <w:rFonts w:ascii="Times New Roman" w:hAnsi="Times New Roman" w:cs="Times New Roman"/>
          <w:sz w:val="20"/>
        </w:rPr>
        <w:t>frequency</w:t>
      </w:r>
      <w:r>
        <w:rPr>
          <w:rFonts w:ascii="Times New Roman" w:hAnsi="Times New Roman" w:cs="Times New Roman"/>
          <w:sz w:val="20"/>
        </w:rPr>
        <w:t>,</w:t>
      </w:r>
      <w:r w:rsidRPr="00DF244B">
        <w:rPr>
          <w:rFonts w:ascii="Times New Roman" w:hAnsi="Times New Roman" w:cs="Times New Roman"/>
          <w:sz w:val="20"/>
        </w:rPr>
        <w:t xml:space="preserve"> Benghazi</w:t>
      </w:r>
      <w:r>
        <w:rPr>
          <w:rFonts w:ascii="Times New Roman" w:hAnsi="Times New Roman" w:cs="Times New Roman"/>
          <w:sz w:val="20"/>
        </w:rPr>
        <w:t>,</w:t>
      </w:r>
      <w:r w:rsidRPr="00DF244B">
        <w:rPr>
          <w:rFonts w:ascii="Times New Roman" w:hAnsi="Times New Roman" w:cs="Times New Roman"/>
          <w:sz w:val="20"/>
        </w:rPr>
        <w:t xml:space="preserve"> Libya</w:t>
      </w:r>
      <w:r>
        <w:rPr>
          <w:rFonts w:ascii="Times New Roman" w:hAnsi="Times New Roman" w:cs="Times New Roman"/>
          <w:sz w:val="20"/>
        </w:rPr>
        <w:t>.</w:t>
      </w:r>
    </w:p>
    <w:p w:rsidR="00DF244B" w:rsidRPr="00365A67" w:rsidRDefault="00DF244B" w:rsidP="00365A67">
      <w:pPr>
        <w:rPr>
          <w:rFonts w:ascii="Times New Roman" w:hAnsi="Times New Roman" w:cs="Times New Roman"/>
          <w:b/>
          <w:sz w:val="32"/>
        </w:rPr>
      </w:pPr>
      <w:commentRangeStart w:id="1"/>
      <w:r w:rsidRPr="00365A67">
        <w:rPr>
          <w:rFonts w:ascii="Times New Roman" w:hAnsi="Times New Roman" w:cs="Times New Roman"/>
          <w:b/>
          <w:sz w:val="24"/>
        </w:rPr>
        <w:t>Biography</w:t>
      </w:r>
      <w:commentRangeEnd w:id="1"/>
      <w:r w:rsidR="00365A67">
        <w:rPr>
          <w:rStyle w:val="CommentReference"/>
        </w:rPr>
        <w:commentReference w:id="1"/>
      </w:r>
    </w:p>
    <w:sectPr w:rsidR="00DF244B" w:rsidRPr="00365A6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07T10:59:00Z" w:initials="SS">
    <w:p w:rsidR="00365A67" w:rsidRDefault="00365A6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44B"/>
    <w:rsid w:val="00365A67"/>
    <w:rsid w:val="00474203"/>
    <w:rsid w:val="00535872"/>
    <w:rsid w:val="00924B33"/>
    <w:rsid w:val="00DF2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65A67"/>
    <w:rPr>
      <w:sz w:val="16"/>
      <w:szCs w:val="16"/>
    </w:rPr>
  </w:style>
  <w:style w:type="paragraph" w:styleId="CommentText">
    <w:name w:val="annotation text"/>
    <w:basedOn w:val="Normal"/>
    <w:link w:val="CommentTextChar"/>
    <w:uiPriority w:val="99"/>
    <w:semiHidden/>
    <w:unhideWhenUsed/>
    <w:rsid w:val="00365A67"/>
    <w:pPr>
      <w:spacing w:line="240" w:lineRule="auto"/>
    </w:pPr>
    <w:rPr>
      <w:sz w:val="20"/>
      <w:szCs w:val="20"/>
    </w:rPr>
  </w:style>
  <w:style w:type="character" w:customStyle="1" w:styleId="CommentTextChar">
    <w:name w:val="Comment Text Char"/>
    <w:basedOn w:val="DefaultParagraphFont"/>
    <w:link w:val="CommentText"/>
    <w:uiPriority w:val="99"/>
    <w:semiHidden/>
    <w:rsid w:val="00365A67"/>
    <w:rPr>
      <w:sz w:val="20"/>
      <w:szCs w:val="20"/>
    </w:rPr>
  </w:style>
  <w:style w:type="paragraph" w:styleId="CommentSubject">
    <w:name w:val="annotation subject"/>
    <w:basedOn w:val="CommentText"/>
    <w:next w:val="CommentText"/>
    <w:link w:val="CommentSubjectChar"/>
    <w:uiPriority w:val="99"/>
    <w:semiHidden/>
    <w:unhideWhenUsed/>
    <w:rsid w:val="00365A67"/>
    <w:rPr>
      <w:b/>
      <w:bCs/>
    </w:rPr>
  </w:style>
  <w:style w:type="character" w:customStyle="1" w:styleId="CommentSubjectChar">
    <w:name w:val="Comment Subject Char"/>
    <w:basedOn w:val="CommentTextChar"/>
    <w:link w:val="CommentSubject"/>
    <w:uiPriority w:val="99"/>
    <w:semiHidden/>
    <w:rsid w:val="00365A67"/>
    <w:rPr>
      <w:b/>
      <w:bCs/>
      <w:sz w:val="20"/>
      <w:szCs w:val="20"/>
    </w:rPr>
  </w:style>
  <w:style w:type="paragraph" w:styleId="BalloonText">
    <w:name w:val="Balloon Text"/>
    <w:basedOn w:val="Normal"/>
    <w:link w:val="BalloonTextChar"/>
    <w:uiPriority w:val="99"/>
    <w:semiHidden/>
    <w:unhideWhenUsed/>
    <w:rsid w:val="00365A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A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65A67"/>
    <w:rPr>
      <w:sz w:val="16"/>
      <w:szCs w:val="16"/>
    </w:rPr>
  </w:style>
  <w:style w:type="paragraph" w:styleId="CommentText">
    <w:name w:val="annotation text"/>
    <w:basedOn w:val="Normal"/>
    <w:link w:val="CommentTextChar"/>
    <w:uiPriority w:val="99"/>
    <w:semiHidden/>
    <w:unhideWhenUsed/>
    <w:rsid w:val="00365A67"/>
    <w:pPr>
      <w:spacing w:line="240" w:lineRule="auto"/>
    </w:pPr>
    <w:rPr>
      <w:sz w:val="20"/>
      <w:szCs w:val="20"/>
    </w:rPr>
  </w:style>
  <w:style w:type="character" w:customStyle="1" w:styleId="CommentTextChar">
    <w:name w:val="Comment Text Char"/>
    <w:basedOn w:val="DefaultParagraphFont"/>
    <w:link w:val="CommentText"/>
    <w:uiPriority w:val="99"/>
    <w:semiHidden/>
    <w:rsid w:val="00365A67"/>
    <w:rPr>
      <w:sz w:val="20"/>
      <w:szCs w:val="20"/>
    </w:rPr>
  </w:style>
  <w:style w:type="paragraph" w:styleId="CommentSubject">
    <w:name w:val="annotation subject"/>
    <w:basedOn w:val="CommentText"/>
    <w:next w:val="CommentText"/>
    <w:link w:val="CommentSubjectChar"/>
    <w:uiPriority w:val="99"/>
    <w:semiHidden/>
    <w:unhideWhenUsed/>
    <w:rsid w:val="00365A67"/>
    <w:rPr>
      <w:b/>
      <w:bCs/>
    </w:rPr>
  </w:style>
  <w:style w:type="character" w:customStyle="1" w:styleId="CommentSubjectChar">
    <w:name w:val="Comment Subject Char"/>
    <w:basedOn w:val="CommentTextChar"/>
    <w:link w:val="CommentSubject"/>
    <w:uiPriority w:val="99"/>
    <w:semiHidden/>
    <w:rsid w:val="00365A67"/>
    <w:rPr>
      <w:b/>
      <w:bCs/>
      <w:sz w:val="20"/>
      <w:szCs w:val="20"/>
    </w:rPr>
  </w:style>
  <w:style w:type="paragraph" w:styleId="BalloonText">
    <w:name w:val="Balloon Text"/>
    <w:basedOn w:val="Normal"/>
    <w:link w:val="BalloonTextChar"/>
    <w:uiPriority w:val="99"/>
    <w:semiHidden/>
    <w:unhideWhenUsed/>
    <w:rsid w:val="00365A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A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2022-10-07T05:06:00Z</dcterms:created>
  <dcterms:modified xsi:type="dcterms:W3CDTF">2022-10-07T05:29:00Z</dcterms:modified>
</cp:coreProperties>
</file>