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D3462">
      <w:pPr>
        <w:rPr>
          <w:rFonts w:ascii="Times New Roman" w:hAnsi="Times New Roman" w:cs="Times New Roman"/>
          <w:b/>
          <w:sz w:val="32"/>
        </w:rPr>
      </w:pPr>
      <w:r w:rsidRPr="002D3462">
        <w:rPr>
          <w:rFonts w:ascii="Times New Roman" w:hAnsi="Times New Roman" w:cs="Times New Roman"/>
          <w:b/>
          <w:sz w:val="32"/>
        </w:rPr>
        <w:t>An updated framework for climate change impact assessment of bioenergy and an application in poplar biomass</w:t>
      </w:r>
    </w:p>
    <w:p w:rsidR="002D3462" w:rsidRDefault="002D3462">
      <w:pPr>
        <w:rPr>
          <w:rFonts w:ascii="Times New Roman" w:hAnsi="Times New Roman" w:cs="Times New Roman"/>
          <w:sz w:val="24"/>
        </w:rPr>
      </w:pPr>
      <w:proofErr w:type="spellStart"/>
      <w:r w:rsidRPr="002D3462">
        <w:rPr>
          <w:rFonts w:ascii="Times New Roman" w:hAnsi="Times New Roman" w:cs="Times New Roman"/>
          <w:sz w:val="24"/>
        </w:rPr>
        <w:t>Weiguo</w:t>
      </w:r>
      <w:proofErr w:type="spellEnd"/>
      <w:r w:rsidRPr="002D3462">
        <w:rPr>
          <w:rFonts w:ascii="Times New Roman" w:hAnsi="Times New Roman" w:cs="Times New Roman"/>
          <w:sz w:val="24"/>
        </w:rPr>
        <w:t xml:space="preserve"> Liu</w:t>
      </w:r>
    </w:p>
    <w:p w:rsidR="002D3462" w:rsidRPr="002D3462" w:rsidRDefault="002D3462">
      <w:pPr>
        <w:rPr>
          <w:rFonts w:ascii="Times New Roman" w:hAnsi="Times New Roman" w:cs="Times New Roman"/>
        </w:rPr>
      </w:pPr>
      <w:r w:rsidRPr="002D3462">
        <w:rPr>
          <w:rFonts w:ascii="Times New Roman" w:hAnsi="Times New Roman" w:cs="Times New Roman"/>
        </w:rPr>
        <w:t>Northwest A&amp;F University, China</w:t>
      </w:r>
    </w:p>
    <w:p w:rsidR="002D3462" w:rsidRPr="002D3462" w:rsidRDefault="002D3462" w:rsidP="002D3462">
      <w:pPr>
        <w:jc w:val="center"/>
        <w:rPr>
          <w:rFonts w:ascii="Times New Roman" w:hAnsi="Times New Roman" w:cs="Times New Roman"/>
          <w:b/>
          <w:sz w:val="24"/>
        </w:rPr>
      </w:pPr>
      <w:r w:rsidRPr="002D3462">
        <w:rPr>
          <w:rFonts w:ascii="Times New Roman" w:hAnsi="Times New Roman" w:cs="Times New Roman"/>
          <w:b/>
          <w:sz w:val="24"/>
        </w:rPr>
        <w:t>Abstract</w:t>
      </w:r>
    </w:p>
    <w:p w:rsidR="002D3462" w:rsidRDefault="002D3462" w:rsidP="002D3462">
      <w:pPr>
        <w:jc w:val="both"/>
        <w:rPr>
          <w:rFonts w:ascii="Times New Roman" w:hAnsi="Times New Roman" w:cs="Times New Roman"/>
          <w:sz w:val="20"/>
        </w:rPr>
      </w:pPr>
      <w:r w:rsidRPr="002D3462">
        <w:rPr>
          <w:rFonts w:ascii="Times New Roman" w:hAnsi="Times New Roman" w:cs="Times New Roman"/>
          <w:sz w:val="20"/>
        </w:rPr>
        <w:t>Mainstream Life Cycle Assessment (LCA) studies on the climate change impact of bioenergy fail to account for some direct impacts, such as biomass-derived CO</w:t>
      </w:r>
      <w:r w:rsidRPr="002D3462">
        <w:rPr>
          <w:rFonts w:ascii="Times New Roman" w:hAnsi="Times New Roman" w:cs="Times New Roman"/>
          <w:sz w:val="20"/>
          <w:vertAlign w:val="subscript"/>
        </w:rPr>
        <w:t>2</w:t>
      </w:r>
      <w:r w:rsidRPr="002D3462">
        <w:rPr>
          <w:rFonts w:ascii="Times New Roman" w:hAnsi="Times New Roman" w:cs="Times New Roman"/>
          <w:sz w:val="20"/>
        </w:rPr>
        <w:t xml:space="preserve"> emissions and potential impacts on future carbon dynamics. For a more persuasive assessment of the climate change impacts of bioenergy, a simplified and comprehensive framework was developed for LCA by integrating the atmospheric carbon cycle model, plant growth model</w:t>
      </w:r>
      <w:r>
        <w:rPr>
          <w:rFonts w:ascii="Times New Roman" w:hAnsi="Times New Roman" w:cs="Times New Roman"/>
          <w:sz w:val="20"/>
        </w:rPr>
        <w:t xml:space="preserve"> and</w:t>
      </w:r>
      <w:r w:rsidRPr="002D3462">
        <w:rPr>
          <w:rFonts w:ascii="Times New Roman" w:hAnsi="Times New Roman" w:cs="Times New Roman"/>
          <w:sz w:val="20"/>
        </w:rPr>
        <w:t xml:space="preserve"> biomass decomposition model. The system includes four components: fossil fuel-derived Green</w:t>
      </w:r>
      <w:r>
        <w:rPr>
          <w:rFonts w:ascii="Times New Roman" w:hAnsi="Times New Roman" w:cs="Times New Roman"/>
          <w:sz w:val="20"/>
        </w:rPr>
        <w:t xml:space="preserve"> </w:t>
      </w:r>
      <w:r w:rsidRPr="002D3462">
        <w:rPr>
          <w:rFonts w:ascii="Times New Roman" w:hAnsi="Times New Roman" w:cs="Times New Roman"/>
          <w:sz w:val="20"/>
        </w:rPr>
        <w:t>House Gas (GHG) emissions, biogenic CO</w:t>
      </w:r>
      <w:r w:rsidRPr="002D3462">
        <w:rPr>
          <w:rFonts w:ascii="Times New Roman" w:hAnsi="Times New Roman" w:cs="Times New Roman"/>
          <w:sz w:val="20"/>
          <w:vertAlign w:val="subscript"/>
        </w:rPr>
        <w:t>2</w:t>
      </w:r>
      <w:r w:rsidRPr="002D3462">
        <w:rPr>
          <w:rFonts w:ascii="Times New Roman" w:hAnsi="Times New Roman" w:cs="Times New Roman"/>
          <w:sz w:val="20"/>
        </w:rPr>
        <w:t xml:space="preserve"> emissions, biomass regrowth for compensation</w:t>
      </w:r>
      <w:r>
        <w:rPr>
          <w:rFonts w:ascii="Times New Roman" w:hAnsi="Times New Roman" w:cs="Times New Roman"/>
          <w:sz w:val="20"/>
        </w:rPr>
        <w:t xml:space="preserve"> and</w:t>
      </w:r>
      <w:r w:rsidRPr="002D3462">
        <w:rPr>
          <w:rFonts w:ascii="Times New Roman" w:hAnsi="Times New Roman" w:cs="Times New Roman"/>
          <w:sz w:val="20"/>
        </w:rPr>
        <w:t xml:space="preserve"> the difference in carbon sequestration from the reference scenario. For an illustration purpose, the framework was applied in the study of the climate change impacts of hybrid poplar use for bio-ethanol, biodiesel, heating</w:t>
      </w:r>
      <w:r>
        <w:rPr>
          <w:rFonts w:ascii="Times New Roman" w:hAnsi="Times New Roman" w:cs="Times New Roman"/>
          <w:sz w:val="20"/>
        </w:rPr>
        <w:t xml:space="preserve"> and</w:t>
      </w:r>
      <w:r w:rsidRPr="002D3462">
        <w:rPr>
          <w:rFonts w:ascii="Times New Roman" w:hAnsi="Times New Roman" w:cs="Times New Roman"/>
          <w:sz w:val="20"/>
        </w:rPr>
        <w:t xml:space="preserve"> bio-power. The LCA study indicated that the fossil fuel-derived GHG emissions (15.77–42.55 kg CO</w:t>
      </w:r>
      <w:r w:rsidRPr="002D3462">
        <w:rPr>
          <w:rFonts w:ascii="Times New Roman" w:hAnsi="Times New Roman" w:cs="Times New Roman"/>
          <w:sz w:val="20"/>
          <w:vertAlign w:val="subscript"/>
        </w:rPr>
        <w:t>2</w:t>
      </w:r>
      <w:r w:rsidRPr="002D3462">
        <w:rPr>
          <w:rFonts w:ascii="Times New Roman" w:hAnsi="Times New Roman" w:cs="Times New Roman"/>
          <w:sz w:val="20"/>
        </w:rPr>
        <w:t xml:space="preserve"> </w:t>
      </w:r>
      <w:proofErr w:type="spellStart"/>
      <w:r w:rsidRPr="002D3462">
        <w:rPr>
          <w:rFonts w:ascii="Times New Roman" w:hAnsi="Times New Roman" w:cs="Times New Roman"/>
          <w:sz w:val="20"/>
        </w:rPr>
        <w:t>eq</w:t>
      </w:r>
      <w:proofErr w:type="spellEnd"/>
      <w:r w:rsidRPr="002D3462">
        <w:rPr>
          <w:rFonts w:ascii="Times New Roman" w:hAnsi="Times New Roman" w:cs="Times New Roman"/>
          <w:sz w:val="20"/>
        </w:rPr>
        <w:t>/GJ) from biomass utilization were lower than those from the combustion of fossil fuels. Because the fossil fuel-derived GHG emissions, biogenic CO</w:t>
      </w:r>
      <w:r w:rsidRPr="002D3462">
        <w:rPr>
          <w:rFonts w:ascii="Times New Roman" w:hAnsi="Times New Roman" w:cs="Times New Roman"/>
          <w:sz w:val="20"/>
          <w:vertAlign w:val="subscript"/>
        </w:rPr>
        <w:t>2</w:t>
      </w:r>
      <w:r w:rsidRPr="002D3462">
        <w:rPr>
          <w:rFonts w:ascii="Times New Roman" w:hAnsi="Times New Roman" w:cs="Times New Roman"/>
          <w:sz w:val="20"/>
        </w:rPr>
        <w:t xml:space="preserve"> emissions</w:t>
      </w:r>
      <w:r>
        <w:rPr>
          <w:rFonts w:ascii="Times New Roman" w:hAnsi="Times New Roman" w:cs="Times New Roman"/>
          <w:sz w:val="20"/>
        </w:rPr>
        <w:t xml:space="preserve"> and</w:t>
      </w:r>
      <w:r w:rsidRPr="002D3462">
        <w:rPr>
          <w:rFonts w:ascii="Times New Roman" w:hAnsi="Times New Roman" w:cs="Times New Roman"/>
          <w:sz w:val="20"/>
        </w:rPr>
        <w:t xml:space="preserve"> biomass regrowth for compensation were positive, the sums of the three components (120.21–243.97 kg CO</w:t>
      </w:r>
      <w:r w:rsidRPr="002D3462">
        <w:rPr>
          <w:rFonts w:ascii="Times New Roman" w:hAnsi="Times New Roman" w:cs="Times New Roman"/>
          <w:sz w:val="20"/>
          <w:vertAlign w:val="subscript"/>
        </w:rPr>
        <w:t>2</w:t>
      </w:r>
      <w:r w:rsidRPr="002D3462">
        <w:rPr>
          <w:rFonts w:ascii="Times New Roman" w:hAnsi="Times New Roman" w:cs="Times New Roman"/>
          <w:sz w:val="20"/>
        </w:rPr>
        <w:t xml:space="preserve"> </w:t>
      </w:r>
      <w:proofErr w:type="spellStart"/>
      <w:r w:rsidRPr="002D3462">
        <w:rPr>
          <w:rFonts w:ascii="Times New Roman" w:hAnsi="Times New Roman" w:cs="Times New Roman"/>
          <w:sz w:val="20"/>
        </w:rPr>
        <w:t>eq</w:t>
      </w:r>
      <w:proofErr w:type="spellEnd"/>
      <w:r w:rsidRPr="002D3462">
        <w:rPr>
          <w:rFonts w:ascii="Times New Roman" w:hAnsi="Times New Roman" w:cs="Times New Roman"/>
          <w:sz w:val="20"/>
        </w:rPr>
        <w:t>/GJ) were higher than the emissions from the combustion</w:t>
      </w:r>
      <w:bookmarkStart w:id="0" w:name="_GoBack"/>
      <w:bookmarkEnd w:id="0"/>
      <w:r w:rsidRPr="002D3462">
        <w:rPr>
          <w:rFonts w:ascii="Times New Roman" w:hAnsi="Times New Roman" w:cs="Times New Roman"/>
          <w:sz w:val="20"/>
        </w:rPr>
        <w:t xml:space="preserve"> of fossil fuels. However, biomass utilization may improve biomass regrowth or avoid biomass decomposition. The differences in carbon sequestration are usually negative and can offset the positive climate change impacts. The final total climate change impacts for the different types of bioenergy were from –26.85 kg CO</w:t>
      </w:r>
      <w:r w:rsidRPr="002D3462">
        <w:rPr>
          <w:rFonts w:ascii="Times New Roman" w:hAnsi="Times New Roman" w:cs="Times New Roman"/>
          <w:sz w:val="20"/>
          <w:vertAlign w:val="subscript"/>
        </w:rPr>
        <w:t>2</w:t>
      </w:r>
      <w:r w:rsidRPr="002D3462">
        <w:rPr>
          <w:rFonts w:ascii="Times New Roman" w:hAnsi="Times New Roman" w:cs="Times New Roman"/>
          <w:sz w:val="20"/>
        </w:rPr>
        <w:t xml:space="preserve"> </w:t>
      </w:r>
      <w:proofErr w:type="spellStart"/>
      <w:r w:rsidRPr="002D3462">
        <w:rPr>
          <w:rFonts w:ascii="Times New Roman" w:hAnsi="Times New Roman" w:cs="Times New Roman"/>
          <w:sz w:val="20"/>
        </w:rPr>
        <w:t>eq</w:t>
      </w:r>
      <w:proofErr w:type="spellEnd"/>
      <w:r w:rsidRPr="002D3462">
        <w:rPr>
          <w:rFonts w:ascii="Times New Roman" w:hAnsi="Times New Roman" w:cs="Times New Roman"/>
          <w:sz w:val="20"/>
        </w:rPr>
        <w:t>/GJ to 1.08 kg CO</w:t>
      </w:r>
      <w:r w:rsidRPr="002D3462">
        <w:rPr>
          <w:rFonts w:ascii="Times New Roman" w:hAnsi="Times New Roman" w:cs="Times New Roman"/>
          <w:sz w:val="20"/>
          <w:vertAlign w:val="subscript"/>
        </w:rPr>
        <w:t>2</w:t>
      </w:r>
      <w:r w:rsidRPr="002D3462">
        <w:rPr>
          <w:rFonts w:ascii="Times New Roman" w:hAnsi="Times New Roman" w:cs="Times New Roman"/>
          <w:sz w:val="20"/>
        </w:rPr>
        <w:t xml:space="preserve"> </w:t>
      </w:r>
      <w:proofErr w:type="spellStart"/>
      <w:r w:rsidRPr="002D3462">
        <w:rPr>
          <w:rFonts w:ascii="Times New Roman" w:hAnsi="Times New Roman" w:cs="Times New Roman"/>
          <w:sz w:val="20"/>
        </w:rPr>
        <w:t>eq</w:t>
      </w:r>
      <w:proofErr w:type="spellEnd"/>
      <w:r w:rsidRPr="002D3462">
        <w:rPr>
          <w:rFonts w:ascii="Times New Roman" w:hAnsi="Times New Roman" w:cs="Times New Roman"/>
          <w:sz w:val="20"/>
        </w:rPr>
        <w:t>/GJ. The newly developed framework is more persuasive and comprehensive than the conventional LCA because it includes all the direct impacts of biomass utilization based on the biomass characteristics. The application of this framework can ensure the sustainable utilization of biomass and avoid ecosystem degradation</w:t>
      </w:r>
      <w:r w:rsidR="005C01B1">
        <w:rPr>
          <w:rFonts w:ascii="Times New Roman" w:hAnsi="Times New Roman" w:cs="Times New Roman"/>
          <w:sz w:val="20"/>
        </w:rPr>
        <w:t xml:space="preserve"> [Figure 1]</w:t>
      </w:r>
      <w:r w:rsidRPr="002D3462">
        <w:rPr>
          <w:rFonts w:ascii="Times New Roman" w:hAnsi="Times New Roman" w:cs="Times New Roman"/>
          <w:sz w:val="20"/>
        </w:rPr>
        <w:t>.</w:t>
      </w:r>
    </w:p>
    <w:p w:rsidR="002D3462" w:rsidRDefault="002D3462" w:rsidP="002D3462">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4472289" wp14:editId="38048E5A">
            <wp:extent cx="3176270" cy="166433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6270" cy="1664335"/>
                    </a:xfrm>
                    <a:prstGeom prst="rect">
                      <a:avLst/>
                    </a:prstGeom>
                    <a:noFill/>
                  </pic:spPr>
                </pic:pic>
              </a:graphicData>
            </a:graphic>
          </wp:inline>
        </w:drawing>
      </w:r>
    </w:p>
    <w:p w:rsidR="002D3462" w:rsidRPr="002D3462" w:rsidRDefault="002D3462" w:rsidP="002D3462">
      <w:pPr>
        <w:jc w:val="center"/>
        <w:rPr>
          <w:rFonts w:ascii="Times New Roman" w:hAnsi="Times New Roman" w:cs="Times New Roman"/>
          <w:i/>
          <w:sz w:val="18"/>
        </w:rPr>
      </w:pPr>
      <w:proofErr w:type="gramStart"/>
      <w:r w:rsidRPr="002D3462">
        <w:rPr>
          <w:rFonts w:ascii="Times New Roman" w:hAnsi="Times New Roman" w:cs="Times New Roman"/>
          <w:b/>
          <w:i/>
          <w:sz w:val="18"/>
        </w:rPr>
        <w:t>Figure 1.</w:t>
      </w:r>
      <w:proofErr w:type="gramEnd"/>
      <w:r w:rsidRPr="002D3462">
        <w:rPr>
          <w:rFonts w:ascii="Times New Roman" w:hAnsi="Times New Roman" w:cs="Times New Roman"/>
          <w:i/>
          <w:sz w:val="18"/>
        </w:rPr>
        <w:t xml:space="preserve"> The updated framework of climate change impact assessment for bioenergy.</w:t>
      </w:r>
    </w:p>
    <w:p w:rsidR="002D3462" w:rsidRPr="002D3462" w:rsidRDefault="002D3462" w:rsidP="002D3462">
      <w:pPr>
        <w:rPr>
          <w:rFonts w:ascii="Times New Roman" w:hAnsi="Times New Roman" w:cs="Times New Roman"/>
          <w:b/>
          <w:sz w:val="24"/>
        </w:rPr>
      </w:pPr>
      <w:r w:rsidRPr="002D3462">
        <w:rPr>
          <w:rFonts w:ascii="Times New Roman" w:hAnsi="Times New Roman" w:cs="Times New Roman"/>
          <w:b/>
          <w:sz w:val="24"/>
        </w:rPr>
        <w:t xml:space="preserve">Biography </w:t>
      </w:r>
    </w:p>
    <w:p w:rsidR="002D3462" w:rsidRPr="002D3462" w:rsidRDefault="002D3462" w:rsidP="002D3462">
      <w:pPr>
        <w:jc w:val="both"/>
        <w:rPr>
          <w:rFonts w:ascii="Times New Roman" w:hAnsi="Times New Roman" w:cs="Times New Roman"/>
          <w:sz w:val="20"/>
        </w:rPr>
      </w:pPr>
      <w:proofErr w:type="spellStart"/>
      <w:r>
        <w:rPr>
          <w:rFonts w:ascii="Times New Roman" w:hAnsi="Times New Roman" w:cs="Times New Roman"/>
          <w:sz w:val="20"/>
        </w:rPr>
        <w:t>Weiguo</w:t>
      </w:r>
      <w:proofErr w:type="spellEnd"/>
      <w:r>
        <w:rPr>
          <w:rFonts w:ascii="Times New Roman" w:hAnsi="Times New Roman" w:cs="Times New Roman"/>
          <w:sz w:val="20"/>
        </w:rPr>
        <w:t xml:space="preserve"> Liu has</w:t>
      </w:r>
      <w:r w:rsidRPr="002D3462">
        <w:rPr>
          <w:rFonts w:ascii="Times New Roman" w:hAnsi="Times New Roman" w:cs="Times New Roman"/>
          <w:sz w:val="20"/>
        </w:rPr>
        <w:t xml:space="preserve"> expertise in carbon dynamics simulation of different ecosystems, climate change impact assessment for biomass utilization</w:t>
      </w:r>
      <w:r>
        <w:rPr>
          <w:rFonts w:ascii="Times New Roman" w:hAnsi="Times New Roman" w:cs="Times New Roman"/>
          <w:sz w:val="20"/>
        </w:rPr>
        <w:t xml:space="preserve"> and</w:t>
      </w:r>
      <w:r w:rsidRPr="002D3462">
        <w:rPr>
          <w:rFonts w:ascii="Times New Roman" w:hAnsi="Times New Roman" w:cs="Times New Roman"/>
          <w:sz w:val="20"/>
        </w:rPr>
        <w:t xml:space="preserve"> potential impacts on ecosystem services from biomass utilization for bioenergy. He developed a new framework to assess climate change impact of bioenergy based on the characteristics of bioenergy. This framework ensures a sustainable use of biomass and enables a fair comparison between fossil fuels and bioenergy.</w:t>
      </w:r>
    </w:p>
    <w:sectPr w:rsidR="002D3462" w:rsidRPr="002D34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462"/>
    <w:rsid w:val="002D3462"/>
    <w:rsid w:val="0032354D"/>
    <w:rsid w:val="00474203"/>
    <w:rsid w:val="00535872"/>
    <w:rsid w:val="005C01B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34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4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34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4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395</Words>
  <Characters>2254</Characters>
  <Application>Microsoft Office Word</Application>
  <DocSecurity>0</DocSecurity>
  <Lines>18</Lines>
  <Paragraphs>5</Paragraphs>
  <ScaleCrop>false</ScaleCrop>
  <Company/>
  <LinksUpToDate>false</LinksUpToDate>
  <CharactersWithSpaces>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2023-05-11T08:40:00Z</dcterms:created>
  <dcterms:modified xsi:type="dcterms:W3CDTF">2023-05-11T08:51:00Z</dcterms:modified>
</cp:coreProperties>
</file>