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359F">
      <w:pPr>
        <w:rPr>
          <w:rFonts w:ascii="Times New Roman" w:hAnsi="Times New Roman" w:cs="Times New Roman"/>
          <w:b/>
          <w:sz w:val="32"/>
        </w:rPr>
      </w:pPr>
      <w:r w:rsidRPr="0005359F">
        <w:rPr>
          <w:rFonts w:ascii="Times New Roman" w:hAnsi="Times New Roman" w:cs="Times New Roman"/>
          <w:b/>
          <w:sz w:val="32"/>
        </w:rPr>
        <w:t xml:space="preserve">Basic emergency care course and longitudinal mentorship completed in a rural </w:t>
      </w:r>
      <w:proofErr w:type="spellStart"/>
      <w:r w:rsidRPr="0005359F">
        <w:rPr>
          <w:rFonts w:ascii="Times New Roman" w:hAnsi="Times New Roman" w:cs="Times New Roman"/>
          <w:b/>
          <w:sz w:val="32"/>
        </w:rPr>
        <w:t>Neno</w:t>
      </w:r>
      <w:proofErr w:type="spellEnd"/>
      <w:r w:rsidRPr="0005359F">
        <w:rPr>
          <w:rFonts w:ascii="Times New Roman" w:hAnsi="Times New Roman" w:cs="Times New Roman"/>
          <w:b/>
          <w:sz w:val="32"/>
        </w:rPr>
        <w:t xml:space="preserve"> district, Malawi: A feasibility, acceptability</w:t>
      </w:r>
      <w:r>
        <w:rPr>
          <w:rFonts w:ascii="Times New Roman" w:hAnsi="Times New Roman" w:cs="Times New Roman"/>
          <w:b/>
          <w:sz w:val="32"/>
        </w:rPr>
        <w:t xml:space="preserve"> and</w:t>
      </w:r>
      <w:r w:rsidRPr="0005359F">
        <w:rPr>
          <w:rFonts w:ascii="Times New Roman" w:hAnsi="Times New Roman" w:cs="Times New Roman"/>
          <w:b/>
          <w:sz w:val="32"/>
        </w:rPr>
        <w:t xml:space="preserve"> impact study</w:t>
      </w:r>
    </w:p>
    <w:p w:rsidR="0005359F" w:rsidRPr="0005359F" w:rsidRDefault="0005359F" w:rsidP="0005359F">
      <w:pPr>
        <w:rPr>
          <w:rFonts w:ascii="Times New Roman" w:hAnsi="Times New Roman" w:cs="Times New Roman"/>
          <w:sz w:val="24"/>
        </w:rPr>
      </w:pPr>
      <w:r>
        <w:rPr>
          <w:rFonts w:ascii="Times New Roman" w:hAnsi="Times New Roman" w:cs="Times New Roman"/>
          <w:sz w:val="24"/>
        </w:rPr>
        <w:t>Brown David Khongo</w:t>
      </w:r>
      <w:r w:rsidRPr="0005359F">
        <w:rPr>
          <w:rFonts w:ascii="Times New Roman" w:hAnsi="Times New Roman" w:cs="Times New Roman"/>
          <w:sz w:val="24"/>
          <w:vertAlign w:val="superscript"/>
        </w:rPr>
        <w:t>1</w:t>
      </w:r>
      <w:r>
        <w:rPr>
          <w:rFonts w:ascii="Times New Roman" w:hAnsi="Times New Roman" w:cs="Times New Roman"/>
          <w:sz w:val="24"/>
        </w:rPr>
        <w:t>*, Kelly Schmiedeknecht</w:t>
      </w:r>
      <w:r w:rsidRPr="0005359F">
        <w:rPr>
          <w:rFonts w:ascii="Times New Roman" w:hAnsi="Times New Roman" w:cs="Times New Roman"/>
          <w:sz w:val="24"/>
          <w:vertAlign w:val="superscript"/>
        </w:rPr>
        <w:t>2</w:t>
      </w:r>
      <w:r>
        <w:rPr>
          <w:rFonts w:ascii="Times New Roman" w:hAnsi="Times New Roman" w:cs="Times New Roman"/>
          <w:sz w:val="24"/>
        </w:rPr>
        <w:t>, Moses Banda Aron</w:t>
      </w:r>
      <w:r w:rsidRPr="0005359F">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Prisca</w:t>
      </w:r>
      <w:proofErr w:type="spellEnd"/>
      <w:r>
        <w:rPr>
          <w:rFonts w:ascii="Times New Roman" w:hAnsi="Times New Roman" w:cs="Times New Roman"/>
          <w:sz w:val="24"/>
        </w:rPr>
        <w:t xml:space="preserve"> </w:t>
      </w:r>
      <w:proofErr w:type="spellStart"/>
      <w:r>
        <w:rPr>
          <w:rFonts w:ascii="Times New Roman" w:hAnsi="Times New Roman" w:cs="Times New Roman"/>
          <w:sz w:val="24"/>
        </w:rPr>
        <w:t>Nelisa</w:t>
      </w:r>
      <w:proofErr w:type="spellEnd"/>
      <w:r>
        <w:rPr>
          <w:rFonts w:ascii="Times New Roman" w:hAnsi="Times New Roman" w:cs="Times New Roman"/>
          <w:sz w:val="24"/>
        </w:rPr>
        <w:t xml:space="preserve"> Nyangulu</w:t>
      </w:r>
      <w:r w:rsidRPr="0005359F">
        <w:rPr>
          <w:rFonts w:ascii="Times New Roman" w:hAnsi="Times New Roman" w:cs="Times New Roman"/>
          <w:sz w:val="24"/>
          <w:vertAlign w:val="superscript"/>
        </w:rPr>
        <w:t>3</w:t>
      </w:r>
      <w:r>
        <w:rPr>
          <w:rFonts w:ascii="Times New Roman" w:hAnsi="Times New Roman" w:cs="Times New Roman"/>
          <w:sz w:val="24"/>
        </w:rPr>
        <w:t>, Wellington Mazengera</w:t>
      </w:r>
      <w:r w:rsidRPr="0005359F">
        <w:rPr>
          <w:rFonts w:ascii="Times New Roman" w:hAnsi="Times New Roman" w:cs="Times New Roman"/>
          <w:sz w:val="24"/>
          <w:vertAlign w:val="superscript"/>
        </w:rPr>
        <w:t>3</w:t>
      </w:r>
      <w:r>
        <w:rPr>
          <w:rFonts w:ascii="Times New Roman" w:hAnsi="Times New Roman" w:cs="Times New Roman"/>
          <w:sz w:val="24"/>
        </w:rPr>
        <w:t>, Enoch Ndarama</w:t>
      </w:r>
      <w:r w:rsidRPr="0005359F">
        <w:rPr>
          <w:rFonts w:ascii="Times New Roman" w:hAnsi="Times New Roman" w:cs="Times New Roman"/>
          <w:sz w:val="24"/>
          <w:vertAlign w:val="superscript"/>
        </w:rPr>
        <w:t>3</w:t>
      </w:r>
      <w:r w:rsidR="00D63FD9">
        <w:rPr>
          <w:rFonts w:ascii="Times New Roman" w:hAnsi="Times New Roman" w:cs="Times New Roman"/>
          <w:sz w:val="24"/>
        </w:rPr>
        <w:t xml:space="preserve">, Andrea </w:t>
      </w:r>
      <w:r>
        <w:rPr>
          <w:rFonts w:ascii="Times New Roman" w:hAnsi="Times New Roman" w:cs="Times New Roman"/>
          <w:sz w:val="24"/>
        </w:rPr>
        <w:t>G Tenner</w:t>
      </w:r>
      <w:r w:rsidRPr="0005359F">
        <w:rPr>
          <w:rFonts w:ascii="Times New Roman" w:hAnsi="Times New Roman" w:cs="Times New Roman"/>
          <w:sz w:val="24"/>
          <w:vertAlign w:val="superscript"/>
        </w:rPr>
        <w:t>2</w:t>
      </w:r>
      <w:r>
        <w:rPr>
          <w:rFonts w:ascii="Times New Roman" w:hAnsi="Times New Roman" w:cs="Times New Roman"/>
          <w:sz w:val="24"/>
        </w:rPr>
        <w:t>, Kimberly Baltzell</w:t>
      </w:r>
      <w:r w:rsidRPr="0005359F">
        <w:rPr>
          <w:rFonts w:ascii="Times New Roman" w:hAnsi="Times New Roman" w:cs="Times New Roman"/>
          <w:sz w:val="24"/>
          <w:vertAlign w:val="superscript"/>
        </w:rPr>
        <w:t>2</w:t>
      </w:r>
      <w:r>
        <w:rPr>
          <w:rFonts w:ascii="Times New Roman" w:hAnsi="Times New Roman" w:cs="Times New Roman"/>
          <w:sz w:val="24"/>
        </w:rPr>
        <w:t xml:space="preserve"> and Emilia Connolly</w:t>
      </w:r>
      <w:r w:rsidRPr="0005359F">
        <w:rPr>
          <w:rFonts w:ascii="Times New Roman" w:hAnsi="Times New Roman" w:cs="Times New Roman"/>
          <w:sz w:val="24"/>
          <w:vertAlign w:val="superscript"/>
        </w:rPr>
        <w:t>1</w:t>
      </w:r>
    </w:p>
    <w:p w:rsidR="0005359F" w:rsidRPr="0005359F" w:rsidRDefault="0005359F" w:rsidP="0005359F">
      <w:pPr>
        <w:spacing w:after="0"/>
        <w:rPr>
          <w:rFonts w:ascii="Times New Roman" w:hAnsi="Times New Roman" w:cs="Times New Roman"/>
        </w:rPr>
      </w:pPr>
      <w:r w:rsidRPr="0005359F">
        <w:rPr>
          <w:rFonts w:ascii="Times New Roman" w:hAnsi="Times New Roman" w:cs="Times New Roman"/>
          <w:vertAlign w:val="superscript"/>
        </w:rPr>
        <w:t>1</w:t>
      </w:r>
      <w:r w:rsidRPr="0005359F">
        <w:rPr>
          <w:rFonts w:ascii="Times New Roman" w:hAnsi="Times New Roman" w:cs="Times New Roman"/>
        </w:rPr>
        <w:t xml:space="preserve">Partners </w:t>
      </w:r>
      <w:proofErr w:type="gramStart"/>
      <w:r w:rsidRPr="0005359F">
        <w:rPr>
          <w:rFonts w:ascii="Times New Roman" w:hAnsi="Times New Roman" w:cs="Times New Roman"/>
        </w:rPr>
        <w:t>In</w:t>
      </w:r>
      <w:proofErr w:type="gramEnd"/>
      <w:r w:rsidRPr="0005359F">
        <w:rPr>
          <w:rFonts w:ascii="Times New Roman" w:hAnsi="Times New Roman" w:cs="Times New Roman"/>
        </w:rPr>
        <w:t xml:space="preserve"> Health</w:t>
      </w:r>
      <w:r w:rsidRPr="0005359F">
        <w:rPr>
          <w:rFonts w:ascii="Times New Roman" w:hAnsi="Times New Roman" w:cs="Times New Roman"/>
        </w:rPr>
        <w:t>, Malawi</w:t>
      </w:r>
    </w:p>
    <w:p w:rsidR="0005359F" w:rsidRPr="0005359F" w:rsidRDefault="0005359F" w:rsidP="0005359F">
      <w:pPr>
        <w:spacing w:after="0"/>
        <w:rPr>
          <w:rFonts w:ascii="Times New Roman" w:hAnsi="Times New Roman" w:cs="Times New Roman"/>
        </w:rPr>
      </w:pPr>
      <w:r w:rsidRPr="0005359F">
        <w:rPr>
          <w:rFonts w:ascii="Times New Roman" w:hAnsi="Times New Roman" w:cs="Times New Roman"/>
          <w:vertAlign w:val="superscript"/>
        </w:rPr>
        <w:t>2</w:t>
      </w:r>
      <w:r w:rsidRPr="0005359F">
        <w:rPr>
          <w:rFonts w:ascii="Times New Roman" w:hAnsi="Times New Roman" w:cs="Times New Roman"/>
        </w:rPr>
        <w:t>University of California San Francisco, United States</w:t>
      </w:r>
    </w:p>
    <w:p w:rsidR="0005359F" w:rsidRPr="0005359F" w:rsidRDefault="0005359F" w:rsidP="0005359F">
      <w:pPr>
        <w:rPr>
          <w:rFonts w:ascii="Times New Roman" w:hAnsi="Times New Roman" w:cs="Times New Roman"/>
        </w:rPr>
      </w:pPr>
      <w:r w:rsidRPr="0005359F">
        <w:rPr>
          <w:rFonts w:ascii="Times New Roman" w:hAnsi="Times New Roman" w:cs="Times New Roman"/>
          <w:vertAlign w:val="superscript"/>
        </w:rPr>
        <w:t>3</w:t>
      </w:r>
      <w:r w:rsidRPr="0005359F">
        <w:rPr>
          <w:rFonts w:ascii="Times New Roman" w:hAnsi="Times New Roman" w:cs="Times New Roman"/>
        </w:rPr>
        <w:t>Ministry of Health, Malawi</w:t>
      </w:r>
    </w:p>
    <w:p w:rsidR="0005359F" w:rsidRPr="0005359F" w:rsidRDefault="0005359F" w:rsidP="0005359F">
      <w:pPr>
        <w:jc w:val="center"/>
        <w:rPr>
          <w:rFonts w:ascii="Times New Roman" w:hAnsi="Times New Roman" w:cs="Times New Roman"/>
          <w:b/>
          <w:sz w:val="24"/>
        </w:rPr>
      </w:pPr>
      <w:r w:rsidRPr="0005359F">
        <w:rPr>
          <w:rFonts w:ascii="Times New Roman" w:hAnsi="Times New Roman" w:cs="Times New Roman"/>
          <w:b/>
          <w:sz w:val="24"/>
        </w:rPr>
        <w:t>A</w:t>
      </w:r>
      <w:bookmarkStart w:id="0" w:name="_GoBack"/>
      <w:bookmarkEnd w:id="0"/>
      <w:r w:rsidRPr="0005359F">
        <w:rPr>
          <w:rFonts w:ascii="Times New Roman" w:hAnsi="Times New Roman" w:cs="Times New Roman"/>
          <w:b/>
          <w:sz w:val="24"/>
        </w:rPr>
        <w:t>bstract</w:t>
      </w:r>
    </w:p>
    <w:p w:rsidR="0005359F" w:rsidRPr="0005359F" w:rsidRDefault="0005359F" w:rsidP="0005359F">
      <w:pPr>
        <w:jc w:val="both"/>
        <w:rPr>
          <w:rFonts w:ascii="Times New Roman" w:hAnsi="Times New Roman" w:cs="Times New Roman"/>
          <w:sz w:val="20"/>
        </w:rPr>
      </w:pPr>
      <w:r w:rsidRPr="0005359F">
        <w:rPr>
          <w:rFonts w:ascii="Times New Roman" w:hAnsi="Times New Roman" w:cs="Times New Roman"/>
          <w:b/>
          <w:sz w:val="20"/>
        </w:rPr>
        <w:t>Background</w:t>
      </w:r>
      <w:r w:rsidRPr="0005359F">
        <w:rPr>
          <w:rFonts w:ascii="Times New Roman" w:hAnsi="Times New Roman" w:cs="Times New Roman"/>
          <w:b/>
          <w:sz w:val="20"/>
        </w:rPr>
        <w:t>:</w:t>
      </w:r>
      <w:r w:rsidRPr="0005359F">
        <w:rPr>
          <w:rFonts w:ascii="Times New Roman" w:hAnsi="Times New Roman" w:cs="Times New Roman"/>
          <w:sz w:val="20"/>
        </w:rPr>
        <w:t xml:space="preserve"> </w:t>
      </w:r>
      <w:r w:rsidRPr="0005359F">
        <w:rPr>
          <w:rFonts w:ascii="Times New Roman" w:hAnsi="Times New Roman" w:cs="Times New Roman"/>
          <w:sz w:val="20"/>
        </w:rPr>
        <w:t>Frontline providers mostly outside specific emergency areas deliver emergency care around the world, yet often they do not receive dedicated training in managing emergency conditions. When designed for low-resource settings, emergency care training has been shown to improve provider skills, facilitate efficient use of available resources</w:t>
      </w:r>
      <w:r>
        <w:rPr>
          <w:rFonts w:ascii="Times New Roman" w:hAnsi="Times New Roman" w:cs="Times New Roman"/>
          <w:sz w:val="20"/>
        </w:rPr>
        <w:t xml:space="preserve"> and</w:t>
      </w:r>
      <w:r w:rsidRPr="0005359F">
        <w:rPr>
          <w:rFonts w:ascii="Times New Roman" w:hAnsi="Times New Roman" w:cs="Times New Roman"/>
          <w:sz w:val="20"/>
        </w:rPr>
        <w:t xml:space="preserve"> reduce death and disability by ensuring timely access to life-saving care.</w:t>
      </w:r>
    </w:p>
    <w:p w:rsidR="0005359F" w:rsidRPr="0005359F" w:rsidRDefault="0005359F" w:rsidP="0005359F">
      <w:pPr>
        <w:jc w:val="both"/>
        <w:rPr>
          <w:rFonts w:ascii="Times New Roman" w:hAnsi="Times New Roman" w:cs="Times New Roman"/>
          <w:sz w:val="20"/>
        </w:rPr>
      </w:pPr>
      <w:r w:rsidRPr="0005359F">
        <w:rPr>
          <w:rFonts w:ascii="Times New Roman" w:hAnsi="Times New Roman" w:cs="Times New Roman"/>
          <w:b/>
          <w:sz w:val="20"/>
        </w:rPr>
        <w:t>Methods:</w:t>
      </w:r>
      <w:r w:rsidRPr="0005359F">
        <w:rPr>
          <w:rFonts w:ascii="Times New Roman" w:hAnsi="Times New Roman" w:cs="Times New Roman"/>
          <w:sz w:val="20"/>
        </w:rPr>
        <w:t xml:space="preserve"> T</w:t>
      </w:r>
      <w:r w:rsidRPr="0005359F">
        <w:rPr>
          <w:rFonts w:ascii="Times New Roman" w:hAnsi="Times New Roman" w:cs="Times New Roman"/>
          <w:sz w:val="20"/>
        </w:rPr>
        <w:t xml:space="preserve">he WHO/ICRC Basic Emergency Care (BEC) Course with follow up longitudinal mentorship for 6 months was implemented in rural </w:t>
      </w:r>
      <w:proofErr w:type="spellStart"/>
      <w:r w:rsidRPr="0005359F">
        <w:rPr>
          <w:rFonts w:ascii="Times New Roman" w:hAnsi="Times New Roman" w:cs="Times New Roman"/>
          <w:sz w:val="20"/>
        </w:rPr>
        <w:t>Neno</w:t>
      </w:r>
      <w:proofErr w:type="spellEnd"/>
      <w:r w:rsidRPr="0005359F">
        <w:rPr>
          <w:rFonts w:ascii="Times New Roman" w:hAnsi="Times New Roman" w:cs="Times New Roman"/>
          <w:sz w:val="20"/>
        </w:rPr>
        <w:t xml:space="preserve"> District Malawi from September 2019-April 2020. We completed a mixed- methods analysis of the course and mentorship included mentor and participant surveys and feedback, mentorship quantification</w:t>
      </w:r>
      <w:r>
        <w:rPr>
          <w:rFonts w:ascii="Times New Roman" w:hAnsi="Times New Roman" w:cs="Times New Roman"/>
          <w:sz w:val="20"/>
        </w:rPr>
        <w:t xml:space="preserve"> and</w:t>
      </w:r>
      <w:r w:rsidRPr="0005359F">
        <w:rPr>
          <w:rFonts w:ascii="Times New Roman" w:hAnsi="Times New Roman" w:cs="Times New Roman"/>
          <w:sz w:val="20"/>
        </w:rPr>
        <w:t xml:space="preserve"> participant examination results. Simple descriptive statistics and boxplot visuals were used to describe participant demographics and mentorship quantification with a Wilcoxon signed-rank test to evaluate pre- and post-test scores. Qualitative feedback from participants and mentors were inductively analyzed using </w:t>
      </w:r>
      <w:proofErr w:type="spellStart"/>
      <w:r w:rsidRPr="0005359F">
        <w:rPr>
          <w:rFonts w:ascii="Times New Roman" w:hAnsi="Times New Roman" w:cs="Times New Roman"/>
          <w:sz w:val="20"/>
        </w:rPr>
        <w:t>Dedoose</w:t>
      </w:r>
      <w:proofErr w:type="spellEnd"/>
      <w:r w:rsidRPr="0005359F">
        <w:rPr>
          <w:rFonts w:ascii="Times New Roman" w:hAnsi="Times New Roman" w:cs="Times New Roman"/>
          <w:sz w:val="20"/>
        </w:rPr>
        <w:t>.</w:t>
      </w:r>
    </w:p>
    <w:p w:rsidR="0005359F" w:rsidRPr="0005359F" w:rsidRDefault="0005359F" w:rsidP="0005359F">
      <w:pPr>
        <w:jc w:val="both"/>
        <w:rPr>
          <w:rFonts w:ascii="Times New Roman" w:hAnsi="Times New Roman" w:cs="Times New Roman"/>
          <w:sz w:val="20"/>
        </w:rPr>
      </w:pPr>
      <w:r w:rsidRPr="0005359F">
        <w:rPr>
          <w:rFonts w:ascii="Times New Roman" w:hAnsi="Times New Roman" w:cs="Times New Roman"/>
          <w:b/>
          <w:sz w:val="20"/>
        </w:rPr>
        <w:t>Results</w:t>
      </w:r>
      <w:r w:rsidRPr="0005359F">
        <w:rPr>
          <w:rFonts w:ascii="Times New Roman" w:hAnsi="Times New Roman" w:cs="Times New Roman"/>
          <w:b/>
          <w:sz w:val="20"/>
        </w:rPr>
        <w:t>:</w:t>
      </w:r>
      <w:r w:rsidRPr="0005359F">
        <w:rPr>
          <w:rFonts w:ascii="Times New Roman" w:hAnsi="Times New Roman" w:cs="Times New Roman"/>
          <w:sz w:val="20"/>
        </w:rPr>
        <w:t xml:space="preserve"> </w:t>
      </w:r>
      <w:r w:rsidRPr="0005359F">
        <w:rPr>
          <w:rFonts w:ascii="Times New Roman" w:hAnsi="Times New Roman" w:cs="Times New Roman"/>
          <w:sz w:val="20"/>
        </w:rPr>
        <w:t>The median difference of BEC course examination percentage score between participants before the BEC course and immediately following the course was 18.0 (95% CI 14.0–22.0; p&lt;0.001). Examination scores from the one-year post-test was lower but sustained above the pre-course test score with a median difference of 11.9 (95% CI 4.0–16.0; p&lt;0.009). There were 174 mentorship activities with results suggesting that a higher number of mentorship touches and hours of mentor-mentee interactions may assist in sustained knowledge test scores. Reported strengths included course delivery approach leading to improved knowledge with mentorship enhancing skills, learning and improved confidence. Suggestions for improvement included more contextualized training and increased mentorship.</w:t>
      </w:r>
    </w:p>
    <w:p w:rsidR="0005359F" w:rsidRDefault="0005359F" w:rsidP="0005359F">
      <w:pPr>
        <w:jc w:val="both"/>
        <w:rPr>
          <w:rFonts w:ascii="Times New Roman" w:hAnsi="Times New Roman" w:cs="Times New Roman"/>
          <w:sz w:val="20"/>
        </w:rPr>
      </w:pPr>
      <w:r w:rsidRPr="0005359F">
        <w:rPr>
          <w:rFonts w:ascii="Times New Roman" w:hAnsi="Times New Roman" w:cs="Times New Roman"/>
          <w:b/>
          <w:sz w:val="20"/>
        </w:rPr>
        <w:t>Conclusion</w:t>
      </w:r>
      <w:r w:rsidRPr="0005359F">
        <w:rPr>
          <w:rFonts w:ascii="Times New Roman" w:hAnsi="Times New Roman" w:cs="Times New Roman"/>
          <w:b/>
          <w:sz w:val="20"/>
        </w:rPr>
        <w:t>:</w:t>
      </w:r>
      <w:r w:rsidRPr="0005359F">
        <w:rPr>
          <w:rFonts w:ascii="Times New Roman" w:hAnsi="Times New Roman" w:cs="Times New Roman"/>
          <w:sz w:val="20"/>
        </w:rPr>
        <w:t xml:space="preserve"> </w:t>
      </w:r>
      <w:r w:rsidRPr="0005359F">
        <w:rPr>
          <w:rFonts w:ascii="Times New Roman" w:hAnsi="Times New Roman" w:cs="Times New Roman"/>
          <w:sz w:val="20"/>
        </w:rPr>
        <w:t>The BEC course and subsequent longitudinal mentorship were feasible and acceptable to participants and mentors in the Malawian low resource context. Follow-up longitudinal mentorship was feasible and acceptable and is likely important to cementing the course concepts for long-term retention of knowledge and skills.</w:t>
      </w:r>
    </w:p>
    <w:p w:rsidR="0005359F" w:rsidRPr="0005359F" w:rsidRDefault="0005359F" w:rsidP="0005359F">
      <w:pPr>
        <w:rPr>
          <w:rFonts w:ascii="Times New Roman" w:hAnsi="Times New Roman" w:cs="Times New Roman"/>
          <w:b/>
          <w:sz w:val="24"/>
        </w:rPr>
      </w:pPr>
      <w:r w:rsidRPr="0005359F">
        <w:rPr>
          <w:rFonts w:ascii="Times New Roman" w:hAnsi="Times New Roman" w:cs="Times New Roman"/>
          <w:b/>
          <w:sz w:val="24"/>
        </w:rPr>
        <w:t>Biography</w:t>
      </w:r>
    </w:p>
    <w:p w:rsidR="0005359F" w:rsidRPr="0005359F" w:rsidRDefault="0005359F" w:rsidP="0005359F">
      <w:pPr>
        <w:jc w:val="both"/>
        <w:rPr>
          <w:rFonts w:ascii="Times New Roman" w:hAnsi="Times New Roman" w:cs="Times New Roman"/>
          <w:sz w:val="20"/>
        </w:rPr>
      </w:pPr>
      <w:r w:rsidRPr="0005359F">
        <w:rPr>
          <w:rFonts w:ascii="Times New Roman" w:hAnsi="Times New Roman" w:cs="Times New Roman"/>
          <w:sz w:val="20"/>
        </w:rPr>
        <w:t xml:space="preserve">Brown David </w:t>
      </w:r>
      <w:proofErr w:type="spellStart"/>
      <w:r w:rsidRPr="0005359F">
        <w:rPr>
          <w:rFonts w:ascii="Times New Roman" w:hAnsi="Times New Roman" w:cs="Times New Roman"/>
          <w:sz w:val="20"/>
        </w:rPr>
        <w:t>Khongo</w:t>
      </w:r>
      <w:proofErr w:type="spellEnd"/>
      <w:r w:rsidRPr="0005359F">
        <w:rPr>
          <w:rFonts w:ascii="Times New Roman" w:hAnsi="Times New Roman" w:cs="Times New Roman"/>
          <w:sz w:val="20"/>
        </w:rPr>
        <w:t xml:space="preserve"> is a young Malawian man in the early 30’s. A medical doctor by profession and a HEAL (Health, Equity, Action and Leadership) fellow under University of California San Francisco (UCSF). </w:t>
      </w:r>
      <w:r>
        <w:rPr>
          <w:rFonts w:ascii="Times New Roman" w:hAnsi="Times New Roman" w:cs="Times New Roman"/>
          <w:sz w:val="20"/>
        </w:rPr>
        <w:t>He</w:t>
      </w:r>
      <w:r w:rsidRPr="0005359F">
        <w:rPr>
          <w:rFonts w:ascii="Times New Roman" w:hAnsi="Times New Roman" w:cs="Times New Roman"/>
          <w:sz w:val="20"/>
        </w:rPr>
        <w:t xml:space="preserve"> is currently pursuing a Master of Business Administration with University of London (</w:t>
      </w:r>
      <w:proofErr w:type="spellStart"/>
      <w:r w:rsidRPr="0005359F">
        <w:rPr>
          <w:rFonts w:ascii="Times New Roman" w:hAnsi="Times New Roman" w:cs="Times New Roman"/>
          <w:sz w:val="20"/>
        </w:rPr>
        <w:t>UoL</w:t>
      </w:r>
      <w:proofErr w:type="spellEnd"/>
      <w:r w:rsidRPr="0005359F">
        <w:rPr>
          <w:rFonts w:ascii="Times New Roman" w:hAnsi="Times New Roman" w:cs="Times New Roman"/>
          <w:sz w:val="20"/>
        </w:rPr>
        <w:t xml:space="preserve">). He is working and practicing as a Secondary Healthcare Manager with Partners </w:t>
      </w:r>
      <w:proofErr w:type="gramStart"/>
      <w:r w:rsidRPr="0005359F">
        <w:rPr>
          <w:rFonts w:ascii="Times New Roman" w:hAnsi="Times New Roman" w:cs="Times New Roman"/>
          <w:sz w:val="20"/>
        </w:rPr>
        <w:t>In</w:t>
      </w:r>
      <w:proofErr w:type="gramEnd"/>
      <w:r w:rsidRPr="0005359F">
        <w:rPr>
          <w:rFonts w:ascii="Times New Roman" w:hAnsi="Times New Roman" w:cs="Times New Roman"/>
          <w:sz w:val="20"/>
        </w:rPr>
        <w:t xml:space="preserve"> Health, Malawi locally known as </w:t>
      </w:r>
      <w:proofErr w:type="spellStart"/>
      <w:r w:rsidRPr="0005359F">
        <w:rPr>
          <w:rFonts w:ascii="Times New Roman" w:hAnsi="Times New Roman" w:cs="Times New Roman"/>
          <w:sz w:val="20"/>
        </w:rPr>
        <w:t>Abwenzi</w:t>
      </w:r>
      <w:proofErr w:type="spellEnd"/>
      <w:r w:rsidRPr="0005359F">
        <w:rPr>
          <w:rFonts w:ascii="Times New Roman" w:hAnsi="Times New Roman" w:cs="Times New Roman"/>
          <w:sz w:val="20"/>
        </w:rPr>
        <w:t xml:space="preserve"> Pa </w:t>
      </w:r>
      <w:proofErr w:type="spellStart"/>
      <w:r w:rsidRPr="0005359F">
        <w:rPr>
          <w:rFonts w:ascii="Times New Roman" w:hAnsi="Times New Roman" w:cs="Times New Roman"/>
          <w:sz w:val="20"/>
        </w:rPr>
        <w:t>Za</w:t>
      </w:r>
      <w:proofErr w:type="spellEnd"/>
      <w:r w:rsidRPr="0005359F">
        <w:rPr>
          <w:rFonts w:ascii="Times New Roman" w:hAnsi="Times New Roman" w:cs="Times New Roman"/>
          <w:sz w:val="20"/>
        </w:rPr>
        <w:t xml:space="preserve"> </w:t>
      </w:r>
      <w:proofErr w:type="spellStart"/>
      <w:r w:rsidRPr="0005359F">
        <w:rPr>
          <w:rFonts w:ascii="Times New Roman" w:hAnsi="Times New Roman" w:cs="Times New Roman"/>
          <w:sz w:val="20"/>
        </w:rPr>
        <w:t>Umoyo</w:t>
      </w:r>
      <w:proofErr w:type="spellEnd"/>
      <w:r w:rsidRPr="0005359F">
        <w:rPr>
          <w:rFonts w:ascii="Times New Roman" w:hAnsi="Times New Roman" w:cs="Times New Roman"/>
          <w:sz w:val="20"/>
        </w:rPr>
        <w:t xml:space="preserve"> (APZU) overseeing two secondary level hospitals. </w:t>
      </w:r>
      <w:r>
        <w:rPr>
          <w:rFonts w:ascii="Times New Roman" w:hAnsi="Times New Roman" w:cs="Times New Roman"/>
          <w:sz w:val="20"/>
        </w:rPr>
        <w:t>Hi</w:t>
      </w:r>
      <w:r w:rsidRPr="0005359F">
        <w:rPr>
          <w:rFonts w:ascii="Times New Roman" w:hAnsi="Times New Roman" w:cs="Times New Roman"/>
          <w:sz w:val="20"/>
        </w:rPr>
        <w:t>s principle accountabilities in his current role include direct clinical care delivery including but not limited to emergency care, leading medical education and training, human and material resource management, strategic planning and management</w:t>
      </w:r>
      <w:r>
        <w:rPr>
          <w:rFonts w:ascii="Times New Roman" w:hAnsi="Times New Roman" w:cs="Times New Roman"/>
          <w:sz w:val="20"/>
        </w:rPr>
        <w:t xml:space="preserve"> and</w:t>
      </w:r>
      <w:r w:rsidRPr="0005359F">
        <w:rPr>
          <w:rFonts w:ascii="Times New Roman" w:hAnsi="Times New Roman" w:cs="Times New Roman"/>
          <w:sz w:val="20"/>
        </w:rPr>
        <w:t xml:space="preserve"> implementation of process and </w:t>
      </w:r>
      <w:r w:rsidRPr="0005359F">
        <w:rPr>
          <w:rFonts w:ascii="Times New Roman" w:hAnsi="Times New Roman" w:cs="Times New Roman"/>
          <w:sz w:val="20"/>
        </w:rPr>
        <w:lastRenderedPageBreak/>
        <w:t>quality improvement projects. He has also been co-leading responses to public health emergencies of concern including infectious (</w:t>
      </w:r>
      <w:r w:rsidRPr="0005359F">
        <w:rPr>
          <w:rFonts w:ascii="Times New Roman" w:hAnsi="Times New Roman" w:cs="Times New Roman"/>
          <w:sz w:val="20"/>
        </w:rPr>
        <w:t>COVID</w:t>
      </w:r>
      <w:r w:rsidRPr="0005359F">
        <w:rPr>
          <w:rFonts w:ascii="Times New Roman" w:hAnsi="Times New Roman" w:cs="Times New Roman"/>
          <w:sz w:val="20"/>
        </w:rPr>
        <w:t>-19 and Cholera) and natural disasters related medical support (tropical cyclones, flooding) that hit our setting from time to time.</w:t>
      </w:r>
    </w:p>
    <w:sectPr w:rsidR="0005359F" w:rsidRPr="00053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59F"/>
    <w:rsid w:val="0005359F"/>
    <w:rsid w:val="0032354D"/>
    <w:rsid w:val="00474203"/>
    <w:rsid w:val="00535872"/>
    <w:rsid w:val="00924B33"/>
    <w:rsid w:val="00D6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2023-06-09T13:04:00Z</dcterms:created>
  <dcterms:modified xsi:type="dcterms:W3CDTF">2023-06-09T13:15:00Z</dcterms:modified>
</cp:coreProperties>
</file>