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29659A">
      <w:pPr>
        <w:rPr>
          <w:rFonts w:ascii="Times New Roman" w:hAnsi="Times New Roman" w:cs="Times New Roman"/>
          <w:b/>
          <w:sz w:val="32"/>
        </w:rPr>
      </w:pPr>
      <w:bookmarkStart w:id="0" w:name="_GoBack"/>
      <w:r w:rsidRPr="0029659A">
        <w:rPr>
          <w:rFonts w:ascii="Times New Roman" w:hAnsi="Times New Roman" w:cs="Times New Roman"/>
          <w:b/>
          <w:sz w:val="32"/>
        </w:rPr>
        <w:t xml:space="preserve">Predictors of </w:t>
      </w:r>
      <w:proofErr w:type="spellStart"/>
      <w:r w:rsidRPr="0029659A">
        <w:rPr>
          <w:rFonts w:ascii="Times New Roman" w:hAnsi="Times New Roman" w:cs="Times New Roman"/>
          <w:b/>
          <w:sz w:val="32"/>
        </w:rPr>
        <w:t>microalbuminuria</w:t>
      </w:r>
      <w:proofErr w:type="spellEnd"/>
      <w:r w:rsidRPr="0029659A">
        <w:rPr>
          <w:rFonts w:ascii="Times New Roman" w:hAnsi="Times New Roman" w:cs="Times New Roman"/>
          <w:b/>
          <w:sz w:val="32"/>
        </w:rPr>
        <w:t xml:space="preserve"> and its relationship with glycemic control among type 2 diabetic patients of </w:t>
      </w:r>
      <w:proofErr w:type="spellStart"/>
      <w:r w:rsidRPr="0029659A">
        <w:rPr>
          <w:rFonts w:ascii="Times New Roman" w:hAnsi="Times New Roman" w:cs="Times New Roman"/>
          <w:b/>
          <w:sz w:val="32"/>
        </w:rPr>
        <w:t>Jazan</w:t>
      </w:r>
      <w:proofErr w:type="spellEnd"/>
      <w:r w:rsidRPr="0029659A">
        <w:rPr>
          <w:rFonts w:ascii="Times New Roman" w:hAnsi="Times New Roman" w:cs="Times New Roman"/>
          <w:b/>
          <w:sz w:val="32"/>
        </w:rPr>
        <w:t xml:space="preserve"> Armed Forces Hospital, southwestern Saudi Arabia</w:t>
      </w:r>
    </w:p>
    <w:p w:rsidR="0029659A" w:rsidRDefault="0029659A">
      <w:pPr>
        <w:rPr>
          <w:rFonts w:ascii="Times New Roman" w:hAnsi="Times New Roman" w:cs="Times New Roman"/>
          <w:sz w:val="24"/>
        </w:rPr>
      </w:pPr>
      <w:r w:rsidRPr="0029659A">
        <w:rPr>
          <w:rFonts w:ascii="Times New Roman" w:hAnsi="Times New Roman" w:cs="Times New Roman"/>
          <w:sz w:val="24"/>
        </w:rPr>
        <w:t xml:space="preserve">Hassan Ali </w:t>
      </w:r>
      <w:proofErr w:type="spellStart"/>
      <w:r w:rsidRPr="0029659A">
        <w:rPr>
          <w:rFonts w:ascii="Times New Roman" w:hAnsi="Times New Roman" w:cs="Times New Roman"/>
          <w:sz w:val="24"/>
        </w:rPr>
        <w:t>Abdelwahid</w:t>
      </w:r>
      <w:proofErr w:type="spellEnd"/>
      <w:r>
        <w:rPr>
          <w:rFonts w:ascii="Times New Roman" w:hAnsi="Times New Roman" w:cs="Times New Roman"/>
          <w:sz w:val="24"/>
        </w:rPr>
        <w:t xml:space="preserve">*, </w:t>
      </w:r>
      <w:proofErr w:type="spellStart"/>
      <w:r w:rsidRPr="0029659A">
        <w:rPr>
          <w:rFonts w:ascii="Times New Roman" w:hAnsi="Times New Roman" w:cs="Times New Roman"/>
          <w:sz w:val="24"/>
        </w:rPr>
        <w:t>Hesham</w:t>
      </w:r>
      <w:proofErr w:type="spellEnd"/>
      <w:r w:rsidRPr="0029659A">
        <w:rPr>
          <w:rFonts w:ascii="Times New Roman" w:hAnsi="Times New Roman" w:cs="Times New Roman"/>
          <w:sz w:val="24"/>
        </w:rPr>
        <w:t xml:space="preserve"> Mohamed </w:t>
      </w:r>
      <w:proofErr w:type="spellStart"/>
      <w:r w:rsidRPr="0029659A">
        <w:rPr>
          <w:rFonts w:ascii="Times New Roman" w:hAnsi="Times New Roman" w:cs="Times New Roman"/>
          <w:sz w:val="24"/>
        </w:rPr>
        <w:t>Dahlan</w:t>
      </w:r>
      <w:proofErr w:type="spellEnd"/>
      <w:r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29659A">
        <w:rPr>
          <w:rFonts w:ascii="Times New Roman" w:hAnsi="Times New Roman" w:cs="Times New Roman"/>
          <w:sz w:val="24"/>
        </w:rPr>
        <w:t>Gassem</w:t>
      </w:r>
      <w:proofErr w:type="spellEnd"/>
      <w:r w:rsidRPr="0029659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9659A">
        <w:rPr>
          <w:rFonts w:ascii="Times New Roman" w:hAnsi="Times New Roman" w:cs="Times New Roman"/>
          <w:sz w:val="24"/>
        </w:rPr>
        <w:t>Maoudhah</w:t>
      </w:r>
      <w:proofErr w:type="spellEnd"/>
      <w:r w:rsidRPr="0029659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9659A">
        <w:rPr>
          <w:rFonts w:ascii="Times New Roman" w:hAnsi="Times New Roman" w:cs="Times New Roman"/>
          <w:sz w:val="24"/>
        </w:rPr>
        <w:t>Mojemamy</w:t>
      </w:r>
      <w:proofErr w:type="spellEnd"/>
      <w:r>
        <w:rPr>
          <w:rFonts w:ascii="Times New Roman" w:hAnsi="Times New Roman" w:cs="Times New Roman"/>
          <w:sz w:val="24"/>
        </w:rPr>
        <w:t xml:space="preserve"> and </w:t>
      </w:r>
      <w:proofErr w:type="spellStart"/>
      <w:r w:rsidRPr="0029659A">
        <w:rPr>
          <w:rFonts w:ascii="Times New Roman" w:hAnsi="Times New Roman" w:cs="Times New Roman"/>
          <w:sz w:val="24"/>
        </w:rPr>
        <w:t>Gasem</w:t>
      </w:r>
      <w:proofErr w:type="spellEnd"/>
      <w:r w:rsidRPr="0029659A">
        <w:rPr>
          <w:rFonts w:ascii="Times New Roman" w:hAnsi="Times New Roman" w:cs="Times New Roman"/>
          <w:sz w:val="24"/>
        </w:rPr>
        <w:t xml:space="preserve"> Hussein </w:t>
      </w:r>
      <w:proofErr w:type="spellStart"/>
      <w:r w:rsidRPr="0029659A">
        <w:rPr>
          <w:rFonts w:ascii="Times New Roman" w:hAnsi="Times New Roman" w:cs="Times New Roman"/>
          <w:sz w:val="24"/>
        </w:rPr>
        <w:t>Darraj</w:t>
      </w:r>
      <w:proofErr w:type="spellEnd"/>
    </w:p>
    <w:p w:rsidR="0029659A" w:rsidRPr="0029659A" w:rsidRDefault="0029659A">
      <w:pPr>
        <w:rPr>
          <w:rFonts w:ascii="Times New Roman" w:hAnsi="Times New Roman" w:cs="Times New Roman"/>
        </w:rPr>
      </w:pPr>
      <w:proofErr w:type="spellStart"/>
      <w:r w:rsidRPr="0029659A">
        <w:rPr>
          <w:rFonts w:ascii="Times New Roman" w:hAnsi="Times New Roman" w:cs="Times New Roman"/>
        </w:rPr>
        <w:t>Jazan</w:t>
      </w:r>
      <w:proofErr w:type="spellEnd"/>
      <w:r w:rsidRPr="0029659A">
        <w:rPr>
          <w:rFonts w:ascii="Times New Roman" w:hAnsi="Times New Roman" w:cs="Times New Roman"/>
        </w:rPr>
        <w:t xml:space="preserve"> Armed Forces Hospital, Saudi Arabia</w:t>
      </w:r>
    </w:p>
    <w:p w:rsidR="0029659A" w:rsidRPr="0029659A" w:rsidRDefault="0029659A" w:rsidP="0029659A">
      <w:pPr>
        <w:jc w:val="center"/>
        <w:rPr>
          <w:rFonts w:ascii="Times New Roman" w:hAnsi="Times New Roman" w:cs="Times New Roman"/>
          <w:b/>
          <w:sz w:val="24"/>
        </w:rPr>
      </w:pPr>
      <w:r w:rsidRPr="0029659A">
        <w:rPr>
          <w:rFonts w:ascii="Times New Roman" w:hAnsi="Times New Roman" w:cs="Times New Roman"/>
          <w:b/>
          <w:sz w:val="24"/>
        </w:rPr>
        <w:t>Abstract</w:t>
      </w:r>
    </w:p>
    <w:p w:rsidR="0029659A" w:rsidRPr="0029659A" w:rsidRDefault="0029659A" w:rsidP="0029659A">
      <w:pPr>
        <w:jc w:val="both"/>
        <w:rPr>
          <w:rFonts w:ascii="Times New Roman" w:hAnsi="Times New Roman" w:cs="Times New Roman"/>
          <w:sz w:val="20"/>
        </w:rPr>
      </w:pPr>
      <w:r w:rsidRPr="0029659A">
        <w:rPr>
          <w:rFonts w:ascii="Times New Roman" w:hAnsi="Times New Roman" w:cs="Times New Roman"/>
          <w:b/>
          <w:sz w:val="20"/>
        </w:rPr>
        <w:t xml:space="preserve">Statement of the </w:t>
      </w:r>
      <w:r w:rsidRPr="0029659A">
        <w:rPr>
          <w:rFonts w:ascii="Times New Roman" w:hAnsi="Times New Roman" w:cs="Times New Roman"/>
          <w:b/>
          <w:sz w:val="20"/>
        </w:rPr>
        <w:t>problem</w:t>
      </w:r>
      <w:r w:rsidRPr="0029659A">
        <w:rPr>
          <w:rFonts w:ascii="Times New Roman" w:hAnsi="Times New Roman" w:cs="Times New Roman"/>
          <w:b/>
          <w:sz w:val="20"/>
        </w:rPr>
        <w:t>:</w:t>
      </w:r>
      <w:r w:rsidRPr="0029659A">
        <w:rPr>
          <w:rFonts w:ascii="Times New Roman" w:hAnsi="Times New Roman" w:cs="Times New Roman"/>
          <w:sz w:val="20"/>
        </w:rPr>
        <w:t xml:space="preserve"> Diabetic </w:t>
      </w:r>
      <w:r w:rsidRPr="0029659A">
        <w:rPr>
          <w:rFonts w:ascii="Times New Roman" w:hAnsi="Times New Roman" w:cs="Times New Roman"/>
          <w:sz w:val="20"/>
        </w:rPr>
        <w:t xml:space="preserve">Kidney Disease </w:t>
      </w:r>
      <w:r w:rsidRPr="0029659A">
        <w:rPr>
          <w:rFonts w:ascii="Times New Roman" w:hAnsi="Times New Roman" w:cs="Times New Roman"/>
          <w:sz w:val="20"/>
        </w:rPr>
        <w:t xml:space="preserve">(DKD) is highly prevalent among patients with diabetes mellitus. It affects approximately 20% of diabetic patients, who are believed to be more than 400 million individuals. The objectives of the present work were to assess patterns of albuminuria and determine </w:t>
      </w:r>
      <w:proofErr w:type="spellStart"/>
      <w:r w:rsidRPr="0029659A">
        <w:rPr>
          <w:rFonts w:ascii="Times New Roman" w:hAnsi="Times New Roman" w:cs="Times New Roman"/>
          <w:sz w:val="20"/>
        </w:rPr>
        <w:t>microalbuminuria</w:t>
      </w:r>
      <w:proofErr w:type="spellEnd"/>
      <w:r w:rsidRPr="0029659A">
        <w:rPr>
          <w:rFonts w:ascii="Times New Roman" w:hAnsi="Times New Roman" w:cs="Times New Roman"/>
          <w:sz w:val="20"/>
        </w:rPr>
        <w:t xml:space="preserve"> predictors among patients living with </w:t>
      </w:r>
      <w:r w:rsidRPr="0029659A">
        <w:rPr>
          <w:rFonts w:ascii="Times New Roman" w:hAnsi="Times New Roman" w:cs="Times New Roman"/>
          <w:sz w:val="20"/>
        </w:rPr>
        <w:t xml:space="preserve">Type </w:t>
      </w:r>
      <w:r w:rsidRPr="0029659A">
        <w:rPr>
          <w:rFonts w:ascii="Times New Roman" w:hAnsi="Times New Roman" w:cs="Times New Roman"/>
          <w:sz w:val="20"/>
        </w:rPr>
        <w:t xml:space="preserve">2 </w:t>
      </w:r>
      <w:r w:rsidRPr="0029659A">
        <w:rPr>
          <w:rFonts w:ascii="Times New Roman" w:hAnsi="Times New Roman" w:cs="Times New Roman"/>
          <w:sz w:val="20"/>
        </w:rPr>
        <w:t xml:space="preserve">Diabetes </w:t>
      </w:r>
      <w:r w:rsidRPr="0029659A">
        <w:rPr>
          <w:rFonts w:ascii="Times New Roman" w:hAnsi="Times New Roman" w:cs="Times New Roman"/>
          <w:sz w:val="20"/>
        </w:rPr>
        <w:t xml:space="preserve">(T2D) who attended the family medicine department of </w:t>
      </w:r>
      <w:proofErr w:type="spellStart"/>
      <w:r w:rsidRPr="0029659A">
        <w:rPr>
          <w:rFonts w:ascii="Times New Roman" w:hAnsi="Times New Roman" w:cs="Times New Roman"/>
          <w:sz w:val="20"/>
        </w:rPr>
        <w:t>Jazan</w:t>
      </w:r>
      <w:proofErr w:type="spellEnd"/>
      <w:r w:rsidRPr="0029659A">
        <w:rPr>
          <w:rFonts w:ascii="Times New Roman" w:hAnsi="Times New Roman" w:cs="Times New Roman"/>
          <w:sz w:val="20"/>
        </w:rPr>
        <w:t xml:space="preserve"> Armed Forces Hospital.</w:t>
      </w:r>
    </w:p>
    <w:p w:rsidR="0029659A" w:rsidRPr="0029659A" w:rsidRDefault="0029659A" w:rsidP="0029659A">
      <w:pPr>
        <w:jc w:val="both"/>
        <w:rPr>
          <w:rFonts w:ascii="Times New Roman" w:hAnsi="Times New Roman" w:cs="Times New Roman"/>
          <w:sz w:val="20"/>
        </w:rPr>
      </w:pPr>
      <w:r w:rsidRPr="0029659A">
        <w:rPr>
          <w:rFonts w:ascii="Times New Roman" w:hAnsi="Times New Roman" w:cs="Times New Roman"/>
          <w:b/>
          <w:sz w:val="20"/>
        </w:rPr>
        <w:t>Methodology:</w:t>
      </w:r>
      <w:r w:rsidRPr="0029659A">
        <w:rPr>
          <w:rFonts w:ascii="Times New Roman" w:hAnsi="Times New Roman" w:cs="Times New Roman"/>
          <w:sz w:val="20"/>
        </w:rPr>
        <w:t xml:space="preserve"> A case-control design was u</w:t>
      </w:r>
      <w:r>
        <w:rPr>
          <w:rFonts w:ascii="Times New Roman" w:hAnsi="Times New Roman" w:cs="Times New Roman"/>
          <w:sz w:val="20"/>
        </w:rPr>
        <w:t>sed and included two groups (n=</w:t>
      </w:r>
      <w:r w:rsidRPr="0029659A">
        <w:rPr>
          <w:rFonts w:ascii="Times New Roman" w:hAnsi="Times New Roman" w:cs="Times New Roman"/>
          <w:sz w:val="20"/>
        </w:rPr>
        <w:t xml:space="preserve">202/group), one with </w:t>
      </w:r>
      <w:proofErr w:type="spellStart"/>
      <w:r w:rsidRPr="0029659A">
        <w:rPr>
          <w:rFonts w:ascii="Times New Roman" w:hAnsi="Times New Roman" w:cs="Times New Roman"/>
          <w:sz w:val="20"/>
        </w:rPr>
        <w:t>microalbuminuria</w:t>
      </w:r>
      <w:proofErr w:type="spellEnd"/>
      <w:r w:rsidRPr="0029659A">
        <w:rPr>
          <w:rFonts w:ascii="Times New Roman" w:hAnsi="Times New Roman" w:cs="Times New Roman"/>
          <w:sz w:val="20"/>
        </w:rPr>
        <w:t xml:space="preserve"> and the other with a normal urine </w:t>
      </w:r>
      <w:r w:rsidRPr="0029659A">
        <w:rPr>
          <w:rFonts w:ascii="Times New Roman" w:hAnsi="Times New Roman" w:cs="Times New Roman"/>
          <w:sz w:val="20"/>
        </w:rPr>
        <w:t>Albumin</w:t>
      </w:r>
      <w:r w:rsidRPr="0029659A">
        <w:rPr>
          <w:rFonts w:ascii="Times New Roman" w:hAnsi="Times New Roman" w:cs="Times New Roman"/>
          <w:sz w:val="20"/>
        </w:rPr>
        <w:t>/</w:t>
      </w:r>
      <w:proofErr w:type="spellStart"/>
      <w:r w:rsidRPr="0029659A">
        <w:rPr>
          <w:rFonts w:ascii="Times New Roman" w:hAnsi="Times New Roman" w:cs="Times New Roman"/>
          <w:sz w:val="20"/>
        </w:rPr>
        <w:t>Creatinine</w:t>
      </w:r>
      <w:proofErr w:type="spellEnd"/>
      <w:r w:rsidRPr="0029659A">
        <w:rPr>
          <w:rFonts w:ascii="Times New Roman" w:hAnsi="Times New Roman" w:cs="Times New Roman"/>
          <w:sz w:val="20"/>
        </w:rPr>
        <w:t xml:space="preserve"> </w:t>
      </w:r>
      <w:r w:rsidRPr="0029659A">
        <w:rPr>
          <w:rFonts w:ascii="Times New Roman" w:hAnsi="Times New Roman" w:cs="Times New Roman"/>
          <w:sz w:val="20"/>
        </w:rPr>
        <w:t>ratio (ACR). Data regarding patient history, glycosylated hemoglobin (HbA1c), lipid profile, renal function tests, ACR, ASCVD (</w:t>
      </w:r>
      <w:r w:rsidRPr="0029659A">
        <w:rPr>
          <w:rFonts w:ascii="Times New Roman" w:hAnsi="Times New Roman" w:cs="Times New Roman"/>
          <w:sz w:val="20"/>
        </w:rPr>
        <w:t>Atherosclerotic Cardiovascular Disease</w:t>
      </w:r>
      <w:r w:rsidRPr="0029659A">
        <w:rPr>
          <w:rFonts w:ascii="Times New Roman" w:hAnsi="Times New Roman" w:cs="Times New Roman"/>
          <w:sz w:val="20"/>
        </w:rPr>
        <w:t>) risk, etc., were collected.</w:t>
      </w:r>
    </w:p>
    <w:p w:rsidR="0029659A" w:rsidRDefault="0029659A" w:rsidP="0029659A">
      <w:pPr>
        <w:jc w:val="both"/>
        <w:rPr>
          <w:rFonts w:ascii="Times New Roman" w:hAnsi="Times New Roman" w:cs="Times New Roman"/>
          <w:sz w:val="20"/>
        </w:rPr>
      </w:pPr>
      <w:r w:rsidRPr="0029659A">
        <w:rPr>
          <w:rFonts w:ascii="Times New Roman" w:hAnsi="Times New Roman" w:cs="Times New Roman"/>
          <w:b/>
          <w:sz w:val="20"/>
        </w:rPr>
        <w:t>Findings:</w:t>
      </w:r>
      <w:r w:rsidRPr="0029659A">
        <w:rPr>
          <w:rFonts w:ascii="Times New Roman" w:hAnsi="Times New Roman" w:cs="Times New Roman"/>
          <w:sz w:val="20"/>
        </w:rPr>
        <w:t xml:space="preserve"> The prevalence rates of </w:t>
      </w:r>
      <w:proofErr w:type="spellStart"/>
      <w:r w:rsidRPr="0029659A">
        <w:rPr>
          <w:rFonts w:ascii="Times New Roman" w:hAnsi="Times New Roman" w:cs="Times New Roman"/>
          <w:sz w:val="20"/>
        </w:rPr>
        <w:t>microalbuminuria</w:t>
      </w:r>
      <w:proofErr w:type="spellEnd"/>
      <w:r w:rsidRPr="0029659A">
        <w:rPr>
          <w:rFonts w:ascii="Times New Roman" w:hAnsi="Times New Roman" w:cs="Times New Roman"/>
          <w:sz w:val="20"/>
        </w:rPr>
        <w:t xml:space="preserve"> and </w:t>
      </w:r>
      <w:proofErr w:type="spellStart"/>
      <w:r w:rsidRPr="0029659A">
        <w:rPr>
          <w:rFonts w:ascii="Times New Roman" w:hAnsi="Times New Roman" w:cs="Times New Roman"/>
          <w:sz w:val="20"/>
        </w:rPr>
        <w:t>macroalbuminuria</w:t>
      </w:r>
      <w:proofErr w:type="spellEnd"/>
      <w:r w:rsidRPr="0029659A">
        <w:rPr>
          <w:rFonts w:ascii="Times New Roman" w:hAnsi="Times New Roman" w:cs="Times New Roman"/>
          <w:sz w:val="20"/>
        </w:rPr>
        <w:t xml:space="preserve"> were 26.4% and 3.9%, respectively</w:t>
      </w:r>
      <w:r>
        <w:rPr>
          <w:rFonts w:ascii="Times New Roman" w:hAnsi="Times New Roman" w:cs="Times New Roman"/>
          <w:sz w:val="20"/>
        </w:rPr>
        <w:t xml:space="preserve"> [Figure 1]</w:t>
      </w:r>
      <w:r w:rsidRPr="0029659A">
        <w:rPr>
          <w:rFonts w:ascii="Times New Roman" w:hAnsi="Times New Roman" w:cs="Times New Roman"/>
          <w:sz w:val="20"/>
        </w:rPr>
        <w:t xml:space="preserve">. HbA1c was significantly higher in patients with </w:t>
      </w:r>
      <w:proofErr w:type="spellStart"/>
      <w:r w:rsidRPr="0029659A">
        <w:rPr>
          <w:rFonts w:ascii="Times New Roman" w:hAnsi="Times New Roman" w:cs="Times New Roman"/>
          <w:sz w:val="20"/>
        </w:rPr>
        <w:t>microalbuminuria</w:t>
      </w:r>
      <w:proofErr w:type="spellEnd"/>
      <w:r w:rsidRPr="0029659A">
        <w:rPr>
          <w:rFonts w:ascii="Times New Roman" w:hAnsi="Times New Roman" w:cs="Times New Roman"/>
          <w:sz w:val="20"/>
        </w:rPr>
        <w:t xml:space="preserve"> (9.3 ±</w:t>
      </w:r>
      <w:r>
        <w:rPr>
          <w:rFonts w:ascii="Times New Roman" w:hAnsi="Times New Roman" w:cs="Times New Roman"/>
          <w:sz w:val="20"/>
        </w:rPr>
        <w:t xml:space="preserve"> </w:t>
      </w:r>
      <w:r w:rsidRPr="0029659A">
        <w:rPr>
          <w:rFonts w:ascii="Times New Roman" w:hAnsi="Times New Roman" w:cs="Times New Roman"/>
          <w:sz w:val="20"/>
        </w:rPr>
        <w:t xml:space="preserve">2.2; P˂0.001) and </w:t>
      </w:r>
      <w:proofErr w:type="spellStart"/>
      <w:r w:rsidRPr="0029659A">
        <w:rPr>
          <w:rFonts w:ascii="Times New Roman" w:hAnsi="Times New Roman" w:cs="Times New Roman"/>
          <w:sz w:val="20"/>
        </w:rPr>
        <w:t>macroalbuminuria</w:t>
      </w:r>
      <w:proofErr w:type="spellEnd"/>
      <w:r w:rsidRPr="0029659A">
        <w:rPr>
          <w:rFonts w:ascii="Times New Roman" w:hAnsi="Times New Roman" w:cs="Times New Roman"/>
          <w:sz w:val="20"/>
        </w:rPr>
        <w:t xml:space="preserve"> (10.5</w:t>
      </w:r>
      <w:r>
        <w:rPr>
          <w:rFonts w:ascii="Times New Roman" w:hAnsi="Times New Roman" w:cs="Times New Roman"/>
          <w:sz w:val="20"/>
        </w:rPr>
        <w:t xml:space="preserve"> </w:t>
      </w:r>
      <w:r w:rsidRPr="0029659A">
        <w:rPr>
          <w:rFonts w:ascii="Times New Roman" w:hAnsi="Times New Roman" w:cs="Times New Roman"/>
          <w:sz w:val="20"/>
        </w:rPr>
        <w:t>±</w:t>
      </w:r>
      <w:r>
        <w:rPr>
          <w:rFonts w:ascii="Times New Roman" w:hAnsi="Times New Roman" w:cs="Times New Roman"/>
          <w:sz w:val="20"/>
        </w:rPr>
        <w:t xml:space="preserve"> </w:t>
      </w:r>
      <w:r w:rsidRPr="0029659A">
        <w:rPr>
          <w:rFonts w:ascii="Times New Roman" w:hAnsi="Times New Roman" w:cs="Times New Roman"/>
          <w:sz w:val="20"/>
        </w:rPr>
        <w:t>2.3; P˂0.001) than in those with normal ACR (8.3 ±</w:t>
      </w:r>
      <w:r>
        <w:rPr>
          <w:rFonts w:ascii="Times New Roman" w:hAnsi="Times New Roman" w:cs="Times New Roman"/>
          <w:sz w:val="20"/>
        </w:rPr>
        <w:t xml:space="preserve"> </w:t>
      </w:r>
      <w:r w:rsidRPr="0029659A">
        <w:rPr>
          <w:rFonts w:ascii="Times New Roman" w:hAnsi="Times New Roman" w:cs="Times New Roman"/>
          <w:sz w:val="20"/>
        </w:rPr>
        <w:t xml:space="preserve">1.9%). The predictors of </w:t>
      </w:r>
      <w:proofErr w:type="spellStart"/>
      <w:r w:rsidRPr="0029659A">
        <w:rPr>
          <w:rFonts w:ascii="Times New Roman" w:hAnsi="Times New Roman" w:cs="Times New Roman"/>
          <w:sz w:val="20"/>
        </w:rPr>
        <w:t>microalbuminuria</w:t>
      </w:r>
      <w:proofErr w:type="spellEnd"/>
      <w:r w:rsidRPr="0029659A">
        <w:rPr>
          <w:rFonts w:ascii="Times New Roman" w:hAnsi="Times New Roman" w:cs="Times New Roman"/>
          <w:sz w:val="20"/>
        </w:rPr>
        <w:t xml:space="preserve"> were poor glycemic control w</w:t>
      </w:r>
      <w:r>
        <w:rPr>
          <w:rFonts w:ascii="Times New Roman" w:hAnsi="Times New Roman" w:cs="Times New Roman"/>
          <w:sz w:val="20"/>
        </w:rPr>
        <w:t>ith HbA1c ≥ 7% {OR=2.5 (95% CI=1.5-4.2)}; hypertension {(OR=</w:t>
      </w:r>
      <w:r w:rsidRPr="0029659A">
        <w:rPr>
          <w:rFonts w:ascii="Times New Roman" w:hAnsi="Times New Roman" w:cs="Times New Roman"/>
          <w:sz w:val="20"/>
        </w:rPr>
        <w:t>1.8 (9</w:t>
      </w:r>
      <w:r>
        <w:rPr>
          <w:rFonts w:ascii="Times New Roman" w:hAnsi="Times New Roman" w:cs="Times New Roman"/>
          <w:sz w:val="20"/>
        </w:rPr>
        <w:t>5% CI=</w:t>
      </w:r>
      <w:r w:rsidRPr="0029659A">
        <w:rPr>
          <w:rFonts w:ascii="Times New Roman" w:hAnsi="Times New Roman" w:cs="Times New Roman"/>
          <w:sz w:val="20"/>
        </w:rPr>
        <w:t xml:space="preserve">1.2-2.8)}; estimated </w:t>
      </w:r>
      <w:r w:rsidRPr="0029659A">
        <w:rPr>
          <w:rFonts w:ascii="Times New Roman" w:hAnsi="Times New Roman" w:cs="Times New Roman"/>
          <w:sz w:val="20"/>
        </w:rPr>
        <w:t xml:space="preserve">Glomerular Filtration Rate </w:t>
      </w:r>
      <w:r w:rsidRPr="0029659A">
        <w:rPr>
          <w:rFonts w:ascii="Times New Roman" w:hAnsi="Times New Roman" w:cs="Times New Roman"/>
          <w:sz w:val="20"/>
        </w:rPr>
        <w:t>(</w:t>
      </w:r>
      <w:proofErr w:type="spellStart"/>
      <w:r w:rsidRPr="0029659A">
        <w:rPr>
          <w:rFonts w:ascii="Times New Roman" w:hAnsi="Times New Roman" w:cs="Times New Roman"/>
          <w:sz w:val="20"/>
        </w:rPr>
        <w:t>eGFR</w:t>
      </w:r>
      <w:proofErr w:type="spellEnd"/>
      <w:r w:rsidRPr="0029659A">
        <w:rPr>
          <w:rFonts w:ascii="Times New Roman" w:hAnsi="Times New Roman" w:cs="Times New Roman"/>
          <w:sz w:val="20"/>
        </w:rPr>
        <w:t>) of ˂90 mL/min/1.73 m</w:t>
      </w:r>
      <w:r w:rsidRPr="0029659A">
        <w:rPr>
          <w:rFonts w:ascii="Times New Roman" w:hAnsi="Times New Roman" w:cs="Times New Roman"/>
          <w:sz w:val="20"/>
          <w:vertAlign w:val="superscript"/>
        </w:rPr>
        <w:t>2</w:t>
      </w:r>
      <w:r>
        <w:rPr>
          <w:rFonts w:ascii="Times New Roman" w:hAnsi="Times New Roman" w:cs="Times New Roman"/>
          <w:sz w:val="20"/>
        </w:rPr>
        <w:t xml:space="preserve"> {OR=2.2 (95% CI=</w:t>
      </w:r>
      <w:r w:rsidRPr="0029659A">
        <w:rPr>
          <w:rFonts w:ascii="Times New Roman" w:hAnsi="Times New Roman" w:cs="Times New Roman"/>
          <w:sz w:val="20"/>
        </w:rPr>
        <w:t>1.4</w:t>
      </w:r>
      <w:r>
        <w:rPr>
          <w:rFonts w:ascii="Times New Roman" w:hAnsi="Times New Roman" w:cs="Times New Roman"/>
          <w:sz w:val="20"/>
        </w:rPr>
        <w:t>-3.6}; smoking {OR=1.3 (95% CI=</w:t>
      </w:r>
      <w:r w:rsidRPr="0029659A">
        <w:rPr>
          <w:rFonts w:ascii="Times New Roman" w:hAnsi="Times New Roman" w:cs="Times New Roman"/>
          <w:sz w:val="20"/>
        </w:rPr>
        <w:t xml:space="preserve">0.7-2.6}; and body </w:t>
      </w:r>
      <w:r>
        <w:rPr>
          <w:rFonts w:ascii="Times New Roman" w:hAnsi="Times New Roman" w:cs="Times New Roman"/>
          <w:sz w:val="20"/>
        </w:rPr>
        <w:t>mass index {OR=1.05 (95% CI=</w:t>
      </w:r>
      <w:r w:rsidRPr="0029659A">
        <w:rPr>
          <w:rFonts w:ascii="Times New Roman" w:hAnsi="Times New Roman" w:cs="Times New Roman"/>
          <w:sz w:val="20"/>
        </w:rPr>
        <w:t>1.01-1.09}.</w:t>
      </w:r>
    </w:p>
    <w:p w:rsidR="0029659A" w:rsidRDefault="0029659A" w:rsidP="0029659A">
      <w:pPr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noProof/>
          <w:sz w:val="20"/>
        </w:rPr>
        <w:drawing>
          <wp:inline distT="0" distB="0" distL="0" distR="0" wp14:anchorId="06F5D427" wp14:editId="1FD8A2AE">
            <wp:extent cx="3164370" cy="2218414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4205" cy="221829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9659A" w:rsidRPr="0029659A" w:rsidRDefault="0029659A" w:rsidP="0029659A">
      <w:pPr>
        <w:jc w:val="center"/>
        <w:rPr>
          <w:rFonts w:ascii="Times New Roman" w:hAnsi="Times New Roman" w:cs="Times New Roman"/>
          <w:i/>
          <w:sz w:val="20"/>
        </w:rPr>
      </w:pPr>
      <w:proofErr w:type="gramStart"/>
      <w:r w:rsidRPr="0029659A">
        <w:rPr>
          <w:rFonts w:ascii="Times New Roman" w:hAnsi="Times New Roman" w:cs="Times New Roman"/>
          <w:b/>
          <w:i/>
          <w:sz w:val="18"/>
        </w:rPr>
        <w:t>Figure 1.</w:t>
      </w:r>
      <w:proofErr w:type="gramEnd"/>
      <w:r w:rsidRPr="0029659A">
        <w:rPr>
          <w:rFonts w:ascii="Times New Roman" w:hAnsi="Times New Roman" w:cs="Times New Roman"/>
          <w:i/>
          <w:sz w:val="18"/>
        </w:rPr>
        <w:t xml:space="preserve"> Patterns of </w:t>
      </w:r>
      <w:proofErr w:type="spellStart"/>
      <w:r w:rsidRPr="0029659A">
        <w:rPr>
          <w:rFonts w:ascii="Times New Roman" w:hAnsi="Times New Roman" w:cs="Times New Roman"/>
          <w:i/>
          <w:sz w:val="18"/>
        </w:rPr>
        <w:t>albuminiuria</w:t>
      </w:r>
      <w:proofErr w:type="spellEnd"/>
      <w:r w:rsidRPr="0029659A">
        <w:rPr>
          <w:rFonts w:ascii="Times New Roman" w:hAnsi="Times New Roman" w:cs="Times New Roman"/>
          <w:i/>
          <w:sz w:val="18"/>
        </w:rPr>
        <w:t xml:space="preserve"> among the study group (n=764).</w:t>
      </w:r>
    </w:p>
    <w:p w:rsidR="0029659A" w:rsidRDefault="0029659A" w:rsidP="0029659A">
      <w:pPr>
        <w:jc w:val="both"/>
        <w:rPr>
          <w:rFonts w:ascii="Times New Roman" w:hAnsi="Times New Roman" w:cs="Times New Roman"/>
          <w:sz w:val="20"/>
        </w:rPr>
      </w:pPr>
      <w:r w:rsidRPr="0029659A">
        <w:rPr>
          <w:rFonts w:ascii="Times New Roman" w:hAnsi="Times New Roman" w:cs="Times New Roman"/>
          <w:b/>
          <w:sz w:val="20"/>
        </w:rPr>
        <w:t>Conclusion:</w:t>
      </w:r>
      <w:r w:rsidRPr="0029659A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29659A">
        <w:rPr>
          <w:rFonts w:ascii="Times New Roman" w:hAnsi="Times New Roman" w:cs="Times New Roman"/>
          <w:sz w:val="20"/>
        </w:rPr>
        <w:t>Microalbuminuria</w:t>
      </w:r>
      <w:proofErr w:type="spellEnd"/>
      <w:r w:rsidRPr="0029659A">
        <w:rPr>
          <w:rFonts w:ascii="Times New Roman" w:hAnsi="Times New Roman" w:cs="Times New Roman"/>
          <w:sz w:val="20"/>
        </w:rPr>
        <w:t xml:space="preserve"> is highly prevalent among patients with type 2 diabetes and is associated with poor glycemic control and hypertension, necessitating aggressive and timely screening and treatment.</w:t>
      </w:r>
    </w:p>
    <w:p w:rsidR="0029659A" w:rsidRPr="0029659A" w:rsidRDefault="0029659A" w:rsidP="0029659A">
      <w:pPr>
        <w:rPr>
          <w:rFonts w:ascii="Times New Roman" w:hAnsi="Times New Roman" w:cs="Times New Roman"/>
          <w:b/>
          <w:sz w:val="24"/>
        </w:rPr>
      </w:pPr>
      <w:r w:rsidRPr="0029659A">
        <w:rPr>
          <w:rFonts w:ascii="Times New Roman" w:hAnsi="Times New Roman" w:cs="Times New Roman"/>
          <w:b/>
          <w:sz w:val="24"/>
        </w:rPr>
        <w:lastRenderedPageBreak/>
        <w:t>Biography</w:t>
      </w:r>
    </w:p>
    <w:p w:rsidR="0029659A" w:rsidRPr="0029659A" w:rsidRDefault="0029659A" w:rsidP="0029659A">
      <w:pPr>
        <w:jc w:val="both"/>
        <w:rPr>
          <w:rFonts w:ascii="Times New Roman" w:hAnsi="Times New Roman" w:cs="Times New Roman"/>
          <w:sz w:val="20"/>
        </w:rPr>
      </w:pPr>
      <w:r w:rsidRPr="0029659A">
        <w:rPr>
          <w:rFonts w:ascii="Times New Roman" w:hAnsi="Times New Roman" w:cs="Times New Roman"/>
          <w:sz w:val="20"/>
        </w:rPr>
        <w:t xml:space="preserve">Hassan Ali </w:t>
      </w:r>
      <w:proofErr w:type="spellStart"/>
      <w:r w:rsidRPr="0029659A">
        <w:rPr>
          <w:rFonts w:ascii="Times New Roman" w:hAnsi="Times New Roman" w:cs="Times New Roman"/>
          <w:sz w:val="20"/>
        </w:rPr>
        <w:t>Abdelwahid</w:t>
      </w:r>
      <w:proofErr w:type="spellEnd"/>
      <w:r w:rsidRPr="0029659A">
        <w:rPr>
          <w:rFonts w:ascii="Times New Roman" w:hAnsi="Times New Roman" w:cs="Times New Roman"/>
          <w:sz w:val="20"/>
        </w:rPr>
        <w:t xml:space="preserve">, Professor of Family Medicine, Suez Canal University. </w:t>
      </w:r>
      <w:r>
        <w:rPr>
          <w:rFonts w:ascii="Times New Roman" w:hAnsi="Times New Roman" w:cs="Times New Roman"/>
          <w:sz w:val="20"/>
        </w:rPr>
        <w:t xml:space="preserve">He </w:t>
      </w:r>
      <w:r w:rsidRPr="0029659A">
        <w:rPr>
          <w:rFonts w:ascii="Times New Roman" w:hAnsi="Times New Roman" w:cs="Times New Roman"/>
          <w:sz w:val="20"/>
        </w:rPr>
        <w:t>has completed his MD (Medical doctorate) in 2002. Egypt.</w:t>
      </w:r>
      <w:r w:rsidR="003C2D7A">
        <w:rPr>
          <w:rFonts w:ascii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>He is</w:t>
      </w:r>
      <w:r w:rsidRPr="0029659A">
        <w:rPr>
          <w:rFonts w:ascii="Times New Roman" w:hAnsi="Times New Roman" w:cs="Times New Roman"/>
          <w:sz w:val="20"/>
        </w:rPr>
        <w:t xml:space="preserve"> also </w:t>
      </w:r>
      <w:r>
        <w:rPr>
          <w:rFonts w:ascii="Times New Roman" w:hAnsi="Times New Roman" w:cs="Times New Roman"/>
          <w:sz w:val="20"/>
        </w:rPr>
        <w:t xml:space="preserve">a </w:t>
      </w:r>
      <w:r w:rsidRPr="0029659A">
        <w:rPr>
          <w:rFonts w:ascii="Times New Roman" w:hAnsi="Times New Roman" w:cs="Times New Roman"/>
          <w:sz w:val="20"/>
        </w:rPr>
        <w:t xml:space="preserve">Consultant of family medicine in </w:t>
      </w:r>
      <w:proofErr w:type="spellStart"/>
      <w:r w:rsidRPr="0029659A">
        <w:rPr>
          <w:rFonts w:ascii="Times New Roman" w:hAnsi="Times New Roman" w:cs="Times New Roman"/>
          <w:sz w:val="20"/>
        </w:rPr>
        <w:t>Jazan</w:t>
      </w:r>
      <w:proofErr w:type="spellEnd"/>
      <w:r w:rsidRPr="0029659A">
        <w:rPr>
          <w:rFonts w:ascii="Times New Roman" w:hAnsi="Times New Roman" w:cs="Times New Roman"/>
          <w:sz w:val="20"/>
        </w:rPr>
        <w:t xml:space="preserve"> Armed Forces Hospital (JAFH), Saudi Arabia. He is interested in management of chronic diseases, ECG, anemia, Epidemiology, Health education, research and adult learning. </w:t>
      </w:r>
      <w:r>
        <w:rPr>
          <w:rFonts w:ascii="Times New Roman" w:hAnsi="Times New Roman" w:cs="Times New Roman"/>
          <w:sz w:val="20"/>
        </w:rPr>
        <w:t>He</w:t>
      </w:r>
      <w:r w:rsidRPr="0029659A">
        <w:rPr>
          <w:rFonts w:ascii="Times New Roman" w:hAnsi="Times New Roman" w:cs="Times New Roman"/>
          <w:sz w:val="20"/>
        </w:rPr>
        <w:t xml:space="preserve"> is the Head of Institutional Research Board of JAFH. He</w:t>
      </w:r>
      <w:r w:rsidR="003C2D7A">
        <w:rPr>
          <w:rFonts w:ascii="Times New Roman" w:hAnsi="Times New Roman" w:cs="Times New Roman"/>
          <w:sz w:val="20"/>
        </w:rPr>
        <w:t xml:space="preserve"> </w:t>
      </w:r>
      <w:r w:rsidRPr="0029659A">
        <w:rPr>
          <w:rFonts w:ascii="Times New Roman" w:hAnsi="Times New Roman" w:cs="Times New Roman"/>
          <w:sz w:val="20"/>
        </w:rPr>
        <w:t>is serving as a member of</w:t>
      </w:r>
      <w:r>
        <w:rPr>
          <w:rFonts w:ascii="Times New Roman" w:hAnsi="Times New Roman" w:cs="Times New Roman"/>
          <w:sz w:val="20"/>
        </w:rPr>
        <w:t xml:space="preserve"> the faculty research committee</w:t>
      </w:r>
      <w:r w:rsidRPr="0029659A">
        <w:rPr>
          <w:rFonts w:ascii="Times New Roman" w:hAnsi="Times New Roman" w:cs="Times New Roman"/>
          <w:sz w:val="20"/>
        </w:rPr>
        <w:t xml:space="preserve"> and as an editorial member or reviewer of several reputed journals like Elite Research Journal,</w:t>
      </w:r>
      <w:r w:rsidR="003C2D7A">
        <w:rPr>
          <w:rFonts w:ascii="Times New Roman" w:hAnsi="Times New Roman" w:cs="Times New Roman"/>
          <w:sz w:val="20"/>
        </w:rPr>
        <w:t xml:space="preserve"> </w:t>
      </w:r>
      <w:r w:rsidRPr="0029659A">
        <w:rPr>
          <w:rFonts w:ascii="Times New Roman" w:hAnsi="Times New Roman" w:cs="Times New Roman"/>
          <w:sz w:val="20"/>
        </w:rPr>
        <w:t>International Blood Research &amp; Reviews, American Journal of Clinical Medicine Research,</w:t>
      </w:r>
      <w:r w:rsidR="003C2D7A">
        <w:rPr>
          <w:rFonts w:ascii="Times New Roman" w:hAnsi="Times New Roman" w:cs="Times New Roman"/>
          <w:sz w:val="20"/>
        </w:rPr>
        <w:t xml:space="preserve"> </w:t>
      </w:r>
      <w:r w:rsidRPr="0029659A">
        <w:rPr>
          <w:rFonts w:ascii="Times New Roman" w:hAnsi="Times New Roman" w:cs="Times New Roman"/>
          <w:sz w:val="20"/>
        </w:rPr>
        <w:t>American Journal of Public Health Research, British J. of Medicine and Medical Research (BJMMR), etc.</w:t>
      </w:r>
      <w:r w:rsidR="003C2D7A">
        <w:rPr>
          <w:rFonts w:ascii="Times New Roman" w:hAnsi="Times New Roman" w:cs="Times New Roman"/>
          <w:sz w:val="20"/>
        </w:rPr>
        <w:t xml:space="preserve"> </w:t>
      </w:r>
      <w:r w:rsidRPr="0029659A">
        <w:rPr>
          <w:rFonts w:ascii="Times New Roman" w:hAnsi="Times New Roman" w:cs="Times New Roman"/>
          <w:sz w:val="20"/>
        </w:rPr>
        <w:t xml:space="preserve">Based on his research and CV, </w:t>
      </w:r>
      <w:r>
        <w:rPr>
          <w:rFonts w:ascii="Times New Roman" w:hAnsi="Times New Roman" w:cs="Times New Roman"/>
          <w:sz w:val="20"/>
        </w:rPr>
        <w:t>he</w:t>
      </w:r>
      <w:r w:rsidRPr="0029659A">
        <w:rPr>
          <w:rFonts w:ascii="Times New Roman" w:hAnsi="Times New Roman" w:cs="Times New Roman"/>
          <w:sz w:val="20"/>
        </w:rPr>
        <w:t xml:space="preserve"> has been included in book of Who's Who in the World.</w:t>
      </w:r>
      <w:bookmarkEnd w:id="0"/>
    </w:p>
    <w:sectPr w:rsidR="0029659A" w:rsidRPr="002965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659A"/>
    <w:rsid w:val="0029659A"/>
    <w:rsid w:val="003C2D7A"/>
    <w:rsid w:val="00474203"/>
    <w:rsid w:val="00535872"/>
    <w:rsid w:val="00924B33"/>
    <w:rsid w:val="00AB4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965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659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965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659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429</Words>
  <Characters>2449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2023-01-05T11:56:00Z</dcterms:created>
  <dcterms:modified xsi:type="dcterms:W3CDTF">2023-01-05T12:21:00Z</dcterms:modified>
</cp:coreProperties>
</file>