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7128A">
      <w:pPr>
        <w:rPr>
          <w:rFonts w:ascii="Times New Roman" w:hAnsi="Times New Roman" w:cs="Times New Roman"/>
          <w:b/>
          <w:sz w:val="32"/>
        </w:rPr>
      </w:pPr>
      <w:bookmarkStart w:id="0" w:name="_GoBack"/>
      <w:r w:rsidRPr="00C7128A">
        <w:rPr>
          <w:rFonts w:ascii="Times New Roman" w:hAnsi="Times New Roman" w:cs="Times New Roman"/>
          <w:b/>
          <w:sz w:val="32"/>
        </w:rPr>
        <w:t xml:space="preserve">The effect of </w:t>
      </w:r>
      <w:proofErr w:type="spellStart"/>
      <w:r w:rsidRPr="00C7128A">
        <w:rPr>
          <w:rFonts w:ascii="Times New Roman" w:hAnsi="Times New Roman" w:cs="Times New Roman"/>
          <w:b/>
          <w:sz w:val="32"/>
        </w:rPr>
        <w:t>finerenone</w:t>
      </w:r>
      <w:proofErr w:type="spellEnd"/>
      <w:r w:rsidRPr="00C7128A">
        <w:rPr>
          <w:rFonts w:ascii="Times New Roman" w:hAnsi="Times New Roman" w:cs="Times New Roman"/>
          <w:b/>
          <w:sz w:val="32"/>
        </w:rPr>
        <w:t xml:space="preserve"> in reducing disease progression among patients with chronic kidney disease: A systematic review and meta-analysis</w:t>
      </w:r>
    </w:p>
    <w:p w:rsidR="00C7128A" w:rsidRDefault="00C7128A">
      <w:pPr>
        <w:rPr>
          <w:rFonts w:ascii="Times New Roman" w:hAnsi="Times New Roman" w:cs="Times New Roman"/>
          <w:sz w:val="24"/>
        </w:rPr>
      </w:pPr>
      <w:r w:rsidRPr="00C7128A">
        <w:rPr>
          <w:rFonts w:ascii="Times New Roman" w:hAnsi="Times New Roman" w:cs="Times New Roman"/>
          <w:sz w:val="24"/>
        </w:rPr>
        <w:t>Marie Angeline J. Mora</w:t>
      </w:r>
      <w:r>
        <w:rPr>
          <w:rFonts w:ascii="Times New Roman" w:hAnsi="Times New Roman" w:cs="Times New Roman"/>
          <w:sz w:val="24"/>
        </w:rPr>
        <w:t xml:space="preserve">*, </w:t>
      </w:r>
      <w:proofErr w:type="spellStart"/>
      <w:r w:rsidR="00B34CDE" w:rsidRPr="00B34CDE">
        <w:rPr>
          <w:rFonts w:ascii="Times New Roman" w:hAnsi="Times New Roman" w:cs="Times New Roman"/>
          <w:sz w:val="24"/>
        </w:rPr>
        <w:t>Mariane</w:t>
      </w:r>
      <w:proofErr w:type="spellEnd"/>
      <w:r w:rsidR="00B34CDE" w:rsidRPr="00B34CDE">
        <w:rPr>
          <w:rFonts w:ascii="Times New Roman" w:hAnsi="Times New Roman" w:cs="Times New Roman"/>
          <w:sz w:val="24"/>
        </w:rPr>
        <w:t xml:space="preserve"> Paula C. </w:t>
      </w:r>
      <w:proofErr w:type="spellStart"/>
      <w:r w:rsidR="00B34CDE" w:rsidRPr="00B34CDE">
        <w:rPr>
          <w:rFonts w:ascii="Times New Roman" w:hAnsi="Times New Roman" w:cs="Times New Roman"/>
          <w:sz w:val="24"/>
        </w:rPr>
        <w:t>Agoncillo</w:t>
      </w:r>
      <w:proofErr w:type="spellEnd"/>
      <w:r w:rsidR="00B34CDE">
        <w:rPr>
          <w:rFonts w:ascii="Times New Roman" w:hAnsi="Times New Roman" w:cs="Times New Roman"/>
          <w:sz w:val="24"/>
        </w:rPr>
        <w:t>*</w:t>
      </w:r>
      <w:r>
        <w:rPr>
          <w:rFonts w:ascii="Times New Roman" w:hAnsi="Times New Roman" w:cs="Times New Roman"/>
          <w:sz w:val="24"/>
        </w:rPr>
        <w:t xml:space="preserve"> and </w:t>
      </w:r>
      <w:r w:rsidRPr="00C7128A">
        <w:rPr>
          <w:rFonts w:ascii="Times New Roman" w:hAnsi="Times New Roman" w:cs="Times New Roman"/>
          <w:sz w:val="24"/>
        </w:rPr>
        <w:t>Rachel Anne C. Suite</w:t>
      </w:r>
    </w:p>
    <w:p w:rsidR="00C7128A" w:rsidRPr="00C7128A" w:rsidRDefault="00C7128A">
      <w:pPr>
        <w:rPr>
          <w:rFonts w:ascii="Times New Roman" w:hAnsi="Times New Roman" w:cs="Times New Roman"/>
        </w:rPr>
      </w:pPr>
      <w:r w:rsidRPr="00C7128A">
        <w:rPr>
          <w:rFonts w:ascii="Times New Roman" w:hAnsi="Times New Roman" w:cs="Times New Roman"/>
        </w:rPr>
        <w:t>St. Luke's Medical Center, Philippines</w:t>
      </w:r>
    </w:p>
    <w:p w:rsidR="00C7128A" w:rsidRPr="00C7128A" w:rsidRDefault="00C7128A" w:rsidP="00C7128A">
      <w:pPr>
        <w:jc w:val="center"/>
        <w:rPr>
          <w:rFonts w:ascii="Times New Roman" w:hAnsi="Times New Roman" w:cs="Times New Roman"/>
          <w:b/>
          <w:sz w:val="24"/>
        </w:rPr>
      </w:pPr>
      <w:r w:rsidRPr="00C7128A">
        <w:rPr>
          <w:rFonts w:ascii="Times New Roman" w:hAnsi="Times New Roman" w:cs="Times New Roman"/>
          <w:b/>
          <w:sz w:val="24"/>
        </w:rPr>
        <w:t>Abstract</w:t>
      </w:r>
    </w:p>
    <w:p w:rsidR="00C7128A" w:rsidRPr="00C7128A" w:rsidRDefault="00C7128A" w:rsidP="00C7128A">
      <w:pPr>
        <w:jc w:val="both"/>
        <w:rPr>
          <w:rFonts w:ascii="Times New Roman" w:hAnsi="Times New Roman" w:cs="Times New Roman"/>
          <w:sz w:val="20"/>
        </w:rPr>
      </w:pPr>
      <w:proofErr w:type="spellStart"/>
      <w:r w:rsidRPr="00C7128A">
        <w:rPr>
          <w:rFonts w:ascii="Times New Roman" w:hAnsi="Times New Roman" w:cs="Times New Roman"/>
          <w:sz w:val="20"/>
        </w:rPr>
        <w:t>Finerenone</w:t>
      </w:r>
      <w:proofErr w:type="spellEnd"/>
      <w:r w:rsidRPr="00C7128A">
        <w:rPr>
          <w:rFonts w:ascii="Times New Roman" w:hAnsi="Times New Roman" w:cs="Times New Roman"/>
          <w:sz w:val="20"/>
        </w:rPr>
        <w:t xml:space="preserve"> is a novel therapeutic option in patients with </w:t>
      </w:r>
      <w:r w:rsidRPr="00C7128A">
        <w:rPr>
          <w:rFonts w:ascii="Times New Roman" w:hAnsi="Times New Roman" w:cs="Times New Roman"/>
          <w:sz w:val="20"/>
        </w:rPr>
        <w:t xml:space="preserve">Chronic Kidney Disease </w:t>
      </w:r>
      <w:r w:rsidRPr="00C7128A">
        <w:rPr>
          <w:rFonts w:ascii="Times New Roman" w:hAnsi="Times New Roman" w:cs="Times New Roman"/>
          <w:sz w:val="20"/>
        </w:rPr>
        <w:t>(CKD) explored in the study of FIDELIO-DKD wherein use of non</w:t>
      </w:r>
      <w:r>
        <w:rPr>
          <w:rFonts w:ascii="Times New Roman" w:hAnsi="Times New Roman" w:cs="Times New Roman"/>
          <w:sz w:val="20"/>
        </w:rPr>
        <w:t>-</w:t>
      </w:r>
      <w:r w:rsidRPr="00C7128A">
        <w:rPr>
          <w:rFonts w:ascii="Times New Roman" w:hAnsi="Times New Roman" w:cs="Times New Roman"/>
          <w:sz w:val="20"/>
        </w:rPr>
        <w:t xml:space="preserve">steroidal mineralocorticoid receptor antagonists play a role in reducing proteinuria and preventing decline of estimated </w:t>
      </w:r>
      <w:r w:rsidRPr="00C7128A">
        <w:rPr>
          <w:rFonts w:ascii="Times New Roman" w:hAnsi="Times New Roman" w:cs="Times New Roman"/>
          <w:sz w:val="20"/>
        </w:rPr>
        <w:t xml:space="preserve">Glomerular Function Rate </w:t>
      </w:r>
      <w:r w:rsidRPr="00C7128A">
        <w:rPr>
          <w:rFonts w:ascii="Times New Roman" w:hAnsi="Times New Roman" w:cs="Times New Roman"/>
          <w:sz w:val="20"/>
        </w:rPr>
        <w:t>(</w:t>
      </w:r>
      <w:proofErr w:type="spellStart"/>
      <w:r w:rsidRPr="00C7128A">
        <w:rPr>
          <w:rFonts w:ascii="Times New Roman" w:hAnsi="Times New Roman" w:cs="Times New Roman"/>
          <w:sz w:val="20"/>
        </w:rPr>
        <w:t>eGFR</w:t>
      </w:r>
      <w:proofErr w:type="spellEnd"/>
      <w:r w:rsidRPr="00C7128A">
        <w:rPr>
          <w:rFonts w:ascii="Times New Roman" w:hAnsi="Times New Roman" w:cs="Times New Roman"/>
          <w:sz w:val="20"/>
        </w:rPr>
        <w:t xml:space="preserve">). However, application of this drug in the Nephrology community has been slow. This </w:t>
      </w:r>
      <w:r w:rsidRPr="00C7128A">
        <w:rPr>
          <w:rFonts w:ascii="Times New Roman" w:hAnsi="Times New Roman" w:cs="Times New Roman"/>
          <w:sz w:val="20"/>
        </w:rPr>
        <w:t>meta</w:t>
      </w:r>
      <w:r>
        <w:rPr>
          <w:rFonts w:ascii="Times New Roman" w:hAnsi="Times New Roman" w:cs="Times New Roman"/>
          <w:sz w:val="20"/>
        </w:rPr>
        <w:t>-</w:t>
      </w:r>
      <w:r w:rsidRPr="00C7128A">
        <w:rPr>
          <w:rFonts w:ascii="Times New Roman" w:hAnsi="Times New Roman" w:cs="Times New Roman"/>
          <w:sz w:val="20"/>
        </w:rPr>
        <w:t>analysis</w:t>
      </w:r>
      <w:r w:rsidRPr="00C7128A">
        <w:rPr>
          <w:rFonts w:ascii="Times New Roman" w:hAnsi="Times New Roman" w:cs="Times New Roman"/>
          <w:sz w:val="20"/>
        </w:rPr>
        <w:t xml:space="preserve"> aims to evaluate the role of </w:t>
      </w:r>
      <w:proofErr w:type="spellStart"/>
      <w:r w:rsidRPr="00C7128A">
        <w:rPr>
          <w:rFonts w:ascii="Times New Roman" w:hAnsi="Times New Roman" w:cs="Times New Roman"/>
          <w:sz w:val="20"/>
        </w:rPr>
        <w:t>Finerenone</w:t>
      </w:r>
      <w:proofErr w:type="spellEnd"/>
      <w:r w:rsidRPr="00C7128A">
        <w:rPr>
          <w:rFonts w:ascii="Times New Roman" w:hAnsi="Times New Roman" w:cs="Times New Roman"/>
          <w:sz w:val="20"/>
        </w:rPr>
        <w:t xml:space="preserve"> in decreasing disease progression of CKD using five published Randomized Control Trials retrieved from PubMed, </w:t>
      </w:r>
      <w:proofErr w:type="spellStart"/>
      <w:r w:rsidRPr="00C7128A">
        <w:rPr>
          <w:rFonts w:ascii="Times New Roman" w:hAnsi="Times New Roman" w:cs="Times New Roman"/>
          <w:sz w:val="20"/>
        </w:rPr>
        <w:t>ClinicalTrials</w:t>
      </w:r>
      <w:proofErr w:type="spellEnd"/>
      <w:r w:rsidR="00B34CDE">
        <w:rPr>
          <w:rFonts w:ascii="Times New Roman" w:hAnsi="Times New Roman" w:cs="Times New Roman"/>
          <w:sz w:val="20"/>
        </w:rPr>
        <w:t xml:space="preserve"> and</w:t>
      </w:r>
      <w:r w:rsidRPr="00C7128A">
        <w:rPr>
          <w:rFonts w:ascii="Times New Roman" w:hAnsi="Times New Roman" w:cs="Times New Roman"/>
          <w:sz w:val="20"/>
        </w:rPr>
        <w:t xml:space="preserve"> Google scholar utilizing the </w:t>
      </w:r>
      <w:proofErr w:type="spellStart"/>
      <w:r w:rsidRPr="00C7128A">
        <w:rPr>
          <w:rFonts w:ascii="Times New Roman" w:hAnsi="Times New Roman" w:cs="Times New Roman"/>
          <w:sz w:val="20"/>
        </w:rPr>
        <w:t>Chochrane</w:t>
      </w:r>
      <w:proofErr w:type="spellEnd"/>
      <w:r w:rsidRPr="00C7128A">
        <w:rPr>
          <w:rFonts w:ascii="Times New Roman" w:hAnsi="Times New Roman" w:cs="Times New Roman"/>
          <w:sz w:val="20"/>
        </w:rPr>
        <w:t xml:space="preserve"> risk of bias for quality assessment. With a confidence interval of 95%, forest plots were generated using the </w:t>
      </w:r>
      <w:proofErr w:type="spellStart"/>
      <w:r w:rsidRPr="00C7128A">
        <w:rPr>
          <w:rFonts w:ascii="Times New Roman" w:hAnsi="Times New Roman" w:cs="Times New Roman"/>
          <w:sz w:val="20"/>
        </w:rPr>
        <w:t>Revman</w:t>
      </w:r>
      <w:proofErr w:type="spellEnd"/>
      <w:r w:rsidRPr="00C7128A">
        <w:rPr>
          <w:rFonts w:ascii="Times New Roman" w:hAnsi="Times New Roman" w:cs="Times New Roman"/>
          <w:sz w:val="20"/>
        </w:rPr>
        <w:t xml:space="preserve"> Program. A pooled total of 14,973 patients were included in this study. The evidence suggests that </w:t>
      </w:r>
      <w:proofErr w:type="spellStart"/>
      <w:r w:rsidRPr="00C7128A">
        <w:rPr>
          <w:rFonts w:ascii="Times New Roman" w:hAnsi="Times New Roman" w:cs="Times New Roman"/>
          <w:sz w:val="20"/>
        </w:rPr>
        <w:t>finerenone</w:t>
      </w:r>
      <w:proofErr w:type="spellEnd"/>
      <w:r w:rsidRPr="00C7128A">
        <w:rPr>
          <w:rFonts w:ascii="Times New Roman" w:hAnsi="Times New Roman" w:cs="Times New Roman"/>
          <w:sz w:val="20"/>
        </w:rPr>
        <w:t xml:space="preserve"> has shown significant results with a primary outcome showing over</w:t>
      </w:r>
      <w:r>
        <w:rPr>
          <w:rFonts w:ascii="Times New Roman" w:hAnsi="Times New Roman" w:cs="Times New Roman"/>
          <w:sz w:val="20"/>
        </w:rPr>
        <w:t>all effect (0.86%, 95% CI [0.79-</w:t>
      </w:r>
      <w:r w:rsidRPr="00C7128A">
        <w:rPr>
          <w:rFonts w:ascii="Times New Roman" w:hAnsi="Times New Roman" w:cs="Times New Roman"/>
          <w:sz w:val="20"/>
        </w:rPr>
        <w:t>0.93] p</w:t>
      </w:r>
      <w:r w:rsidRPr="00C7128A">
        <w:rPr>
          <w:rFonts w:ascii="Times New Roman" w:hAnsi="Times New Roman" w:cs="Times New Roman"/>
          <w:sz w:val="20"/>
        </w:rPr>
        <w:t>=0.0004, I2=</w:t>
      </w:r>
      <w:r w:rsidRPr="00C7128A">
        <w:rPr>
          <w:rFonts w:ascii="Times New Roman" w:hAnsi="Times New Roman" w:cs="Times New Roman"/>
          <w:sz w:val="20"/>
        </w:rPr>
        <w:t xml:space="preserve">0%) on CKD disease progression as well as preventing further increase in </w:t>
      </w:r>
      <w:r w:rsidRPr="00C7128A">
        <w:rPr>
          <w:rFonts w:ascii="Times New Roman" w:hAnsi="Times New Roman" w:cs="Times New Roman"/>
          <w:sz w:val="20"/>
        </w:rPr>
        <w:t>Urine Albumin</w:t>
      </w:r>
      <w:r w:rsidRPr="00C7128A">
        <w:rPr>
          <w:rFonts w:ascii="Times New Roman" w:hAnsi="Times New Roman" w:cs="Times New Roman"/>
          <w:sz w:val="20"/>
        </w:rPr>
        <w:t>-</w:t>
      </w:r>
      <w:proofErr w:type="spellStart"/>
      <w:r w:rsidRPr="00C7128A">
        <w:rPr>
          <w:rFonts w:ascii="Times New Roman" w:hAnsi="Times New Roman" w:cs="Times New Roman"/>
          <w:sz w:val="20"/>
        </w:rPr>
        <w:t>Creatinine</w:t>
      </w:r>
      <w:proofErr w:type="spellEnd"/>
      <w:r w:rsidRPr="00C7128A">
        <w:rPr>
          <w:rFonts w:ascii="Times New Roman" w:hAnsi="Times New Roman" w:cs="Times New Roman"/>
          <w:sz w:val="20"/>
        </w:rPr>
        <w:t xml:space="preserve"> Ratio </w:t>
      </w:r>
      <w:r w:rsidRPr="00C7128A">
        <w:rPr>
          <w:rFonts w:ascii="Times New Roman" w:hAnsi="Times New Roman" w:cs="Times New Roman"/>
          <w:sz w:val="20"/>
        </w:rPr>
        <w:t>(UACR) (-.0.</w:t>
      </w:r>
      <w:r>
        <w:rPr>
          <w:rFonts w:ascii="Times New Roman" w:hAnsi="Times New Roman" w:cs="Times New Roman"/>
          <w:sz w:val="20"/>
        </w:rPr>
        <w:t xml:space="preserve">29%, 95% CI [-0.32 to -0.27], p ≤ </w:t>
      </w:r>
      <w:r w:rsidRPr="00C7128A">
        <w:rPr>
          <w:rFonts w:ascii="Times New Roman" w:hAnsi="Times New Roman" w:cs="Times New Roman"/>
          <w:sz w:val="20"/>
        </w:rPr>
        <w:t xml:space="preserve">0.0001, I2 0%) favoring the use of </w:t>
      </w:r>
      <w:proofErr w:type="spellStart"/>
      <w:r w:rsidRPr="00C7128A">
        <w:rPr>
          <w:rFonts w:ascii="Times New Roman" w:hAnsi="Times New Roman" w:cs="Times New Roman"/>
          <w:sz w:val="20"/>
        </w:rPr>
        <w:t>finerenone</w:t>
      </w:r>
      <w:proofErr w:type="spellEnd"/>
      <w:r w:rsidRPr="00C7128A">
        <w:rPr>
          <w:rFonts w:ascii="Times New Roman" w:hAnsi="Times New Roman" w:cs="Times New Roman"/>
          <w:sz w:val="20"/>
        </w:rPr>
        <w:t xml:space="preserve">. Among patients with CKD, use of </w:t>
      </w:r>
      <w:proofErr w:type="spellStart"/>
      <w:r w:rsidRPr="00C7128A">
        <w:rPr>
          <w:rFonts w:ascii="Times New Roman" w:hAnsi="Times New Roman" w:cs="Times New Roman"/>
          <w:sz w:val="20"/>
        </w:rPr>
        <w:t>finerenone</w:t>
      </w:r>
      <w:proofErr w:type="spellEnd"/>
      <w:r w:rsidRPr="00C7128A">
        <w:rPr>
          <w:rFonts w:ascii="Times New Roman" w:hAnsi="Times New Roman" w:cs="Times New Roman"/>
          <w:sz w:val="20"/>
        </w:rPr>
        <w:t xml:space="preserve"> compared to placebo delayed the decline in </w:t>
      </w:r>
      <w:proofErr w:type="spellStart"/>
      <w:r w:rsidRPr="00C7128A">
        <w:rPr>
          <w:rFonts w:ascii="Times New Roman" w:hAnsi="Times New Roman" w:cs="Times New Roman"/>
          <w:sz w:val="20"/>
        </w:rPr>
        <w:t>eGFR</w:t>
      </w:r>
      <w:proofErr w:type="spellEnd"/>
      <w:r w:rsidRPr="00C7128A">
        <w:rPr>
          <w:rFonts w:ascii="Times New Roman" w:hAnsi="Times New Roman" w:cs="Times New Roman"/>
          <w:sz w:val="20"/>
        </w:rPr>
        <w:t xml:space="preserve">. Further studies are needed to evaluate the use of </w:t>
      </w:r>
      <w:r w:rsidRPr="00C7128A">
        <w:rPr>
          <w:rFonts w:ascii="Times New Roman" w:hAnsi="Times New Roman" w:cs="Times New Roman"/>
          <w:sz w:val="20"/>
        </w:rPr>
        <w:t>Angiotensin</w:t>
      </w:r>
      <w:r w:rsidRPr="00C7128A">
        <w:rPr>
          <w:rFonts w:ascii="Times New Roman" w:hAnsi="Times New Roman" w:cs="Times New Roman"/>
          <w:sz w:val="20"/>
        </w:rPr>
        <w:t>-</w:t>
      </w:r>
      <w:r w:rsidRPr="00C7128A">
        <w:rPr>
          <w:rFonts w:ascii="Times New Roman" w:hAnsi="Times New Roman" w:cs="Times New Roman"/>
          <w:sz w:val="20"/>
        </w:rPr>
        <w:t xml:space="preserve">Converting Enzyme </w:t>
      </w:r>
      <w:r w:rsidRPr="00C7128A">
        <w:rPr>
          <w:rFonts w:ascii="Times New Roman" w:hAnsi="Times New Roman" w:cs="Times New Roman"/>
          <w:sz w:val="20"/>
        </w:rPr>
        <w:t>inhibitor (</w:t>
      </w:r>
      <w:proofErr w:type="spellStart"/>
      <w:r w:rsidRPr="00C7128A">
        <w:rPr>
          <w:rFonts w:ascii="Times New Roman" w:hAnsi="Times New Roman" w:cs="Times New Roman"/>
          <w:sz w:val="20"/>
        </w:rPr>
        <w:t>ACEi</w:t>
      </w:r>
      <w:proofErr w:type="spellEnd"/>
      <w:r w:rsidRPr="00C7128A">
        <w:rPr>
          <w:rFonts w:ascii="Times New Roman" w:hAnsi="Times New Roman" w:cs="Times New Roman"/>
          <w:sz w:val="20"/>
        </w:rPr>
        <w:t xml:space="preserve">), </w:t>
      </w:r>
      <w:r w:rsidRPr="00C7128A">
        <w:rPr>
          <w:rFonts w:ascii="Times New Roman" w:hAnsi="Times New Roman" w:cs="Times New Roman"/>
          <w:sz w:val="20"/>
        </w:rPr>
        <w:t xml:space="preserve">Angiotensin Receptor Blocker </w:t>
      </w:r>
      <w:r w:rsidRPr="00C7128A">
        <w:rPr>
          <w:rFonts w:ascii="Times New Roman" w:hAnsi="Times New Roman" w:cs="Times New Roman"/>
          <w:sz w:val="20"/>
        </w:rPr>
        <w:t xml:space="preserve">(ARB), </w:t>
      </w:r>
      <w:r w:rsidRPr="00C7128A">
        <w:rPr>
          <w:rFonts w:ascii="Times New Roman" w:hAnsi="Times New Roman" w:cs="Times New Roman"/>
          <w:sz w:val="20"/>
        </w:rPr>
        <w:t>Sodium</w:t>
      </w:r>
      <w:r w:rsidRPr="00C7128A">
        <w:rPr>
          <w:rFonts w:ascii="Times New Roman" w:hAnsi="Times New Roman" w:cs="Times New Roman"/>
          <w:sz w:val="20"/>
        </w:rPr>
        <w:t>-</w:t>
      </w:r>
      <w:r w:rsidRPr="00C7128A">
        <w:rPr>
          <w:rFonts w:ascii="Times New Roman" w:hAnsi="Times New Roman" w:cs="Times New Roman"/>
          <w:sz w:val="20"/>
        </w:rPr>
        <w:t xml:space="preserve">Glucose </w:t>
      </w:r>
      <w:proofErr w:type="spellStart"/>
      <w:r w:rsidRPr="00C7128A">
        <w:rPr>
          <w:rFonts w:ascii="Times New Roman" w:hAnsi="Times New Roman" w:cs="Times New Roman"/>
          <w:sz w:val="20"/>
        </w:rPr>
        <w:t>cotransporter</w:t>
      </w:r>
      <w:proofErr w:type="spellEnd"/>
      <w:r w:rsidRPr="00C7128A">
        <w:rPr>
          <w:rFonts w:ascii="Times New Roman" w:hAnsi="Times New Roman" w:cs="Times New Roman"/>
          <w:sz w:val="20"/>
        </w:rPr>
        <w:t xml:space="preserve"> </w:t>
      </w:r>
      <w:r w:rsidRPr="00C7128A">
        <w:rPr>
          <w:rFonts w:ascii="Times New Roman" w:hAnsi="Times New Roman" w:cs="Times New Roman"/>
          <w:sz w:val="20"/>
        </w:rPr>
        <w:t xml:space="preserve">inhibitor </w:t>
      </w:r>
      <w:r w:rsidRPr="00C7128A">
        <w:rPr>
          <w:rFonts w:ascii="Times New Roman" w:hAnsi="Times New Roman" w:cs="Times New Roman"/>
          <w:sz w:val="20"/>
        </w:rPr>
        <w:t xml:space="preserve">(SGLT2) and other active medications in conjunction with </w:t>
      </w:r>
      <w:proofErr w:type="spellStart"/>
      <w:r w:rsidRPr="00C7128A">
        <w:rPr>
          <w:rFonts w:ascii="Times New Roman" w:hAnsi="Times New Roman" w:cs="Times New Roman"/>
          <w:sz w:val="20"/>
        </w:rPr>
        <w:t>finerenone</w:t>
      </w:r>
      <w:proofErr w:type="spellEnd"/>
      <w:r w:rsidRPr="00C7128A">
        <w:rPr>
          <w:rFonts w:ascii="Times New Roman" w:hAnsi="Times New Roman" w:cs="Times New Roman"/>
          <w:sz w:val="20"/>
        </w:rPr>
        <w:t>.</w:t>
      </w:r>
    </w:p>
    <w:p w:rsidR="00C7128A" w:rsidRPr="00C7128A" w:rsidRDefault="00C7128A" w:rsidP="00C7128A">
      <w:pPr>
        <w:jc w:val="both"/>
        <w:rPr>
          <w:rFonts w:ascii="Times New Roman" w:hAnsi="Times New Roman" w:cs="Times New Roman"/>
          <w:sz w:val="20"/>
        </w:rPr>
      </w:pPr>
      <w:r w:rsidRPr="00C7128A">
        <w:rPr>
          <w:rFonts w:ascii="Times New Roman" w:hAnsi="Times New Roman" w:cs="Times New Roman"/>
          <w:b/>
          <w:sz w:val="20"/>
        </w:rPr>
        <w:t>Keywords:</w:t>
      </w:r>
      <w:r w:rsidRPr="00C7128A">
        <w:rPr>
          <w:rFonts w:ascii="Times New Roman" w:hAnsi="Times New Roman" w:cs="Times New Roman"/>
          <w:sz w:val="20"/>
        </w:rPr>
        <w:t xml:space="preserve"> </w:t>
      </w:r>
      <w:proofErr w:type="spellStart"/>
      <w:r w:rsidRPr="00C7128A">
        <w:rPr>
          <w:rFonts w:ascii="Times New Roman" w:hAnsi="Times New Roman" w:cs="Times New Roman"/>
          <w:sz w:val="20"/>
        </w:rPr>
        <w:t>Finerenone</w:t>
      </w:r>
      <w:proofErr w:type="spellEnd"/>
      <w:r w:rsidRPr="00C7128A">
        <w:rPr>
          <w:rFonts w:ascii="Times New Roman" w:hAnsi="Times New Roman" w:cs="Times New Roman"/>
          <w:sz w:val="20"/>
        </w:rPr>
        <w:t xml:space="preserve">, </w:t>
      </w:r>
      <w:r w:rsidRPr="00C7128A">
        <w:rPr>
          <w:rFonts w:ascii="Times New Roman" w:hAnsi="Times New Roman" w:cs="Times New Roman"/>
          <w:sz w:val="20"/>
        </w:rPr>
        <w:t xml:space="preserve">Mineralocorticoid </w:t>
      </w:r>
      <w:r w:rsidRPr="00C7128A">
        <w:rPr>
          <w:rFonts w:ascii="Times New Roman" w:hAnsi="Times New Roman" w:cs="Times New Roman"/>
          <w:sz w:val="20"/>
        </w:rPr>
        <w:t xml:space="preserve">receptor antagonist, </w:t>
      </w:r>
      <w:proofErr w:type="gramStart"/>
      <w:r w:rsidRPr="00C7128A">
        <w:rPr>
          <w:rFonts w:ascii="Times New Roman" w:hAnsi="Times New Roman" w:cs="Times New Roman"/>
          <w:sz w:val="20"/>
        </w:rPr>
        <w:t>Chronic</w:t>
      </w:r>
      <w:proofErr w:type="gramEnd"/>
      <w:r w:rsidRPr="00C7128A">
        <w:rPr>
          <w:rFonts w:ascii="Times New Roman" w:hAnsi="Times New Roman" w:cs="Times New Roman"/>
          <w:sz w:val="20"/>
        </w:rPr>
        <w:t xml:space="preserve"> </w:t>
      </w:r>
      <w:r w:rsidRPr="00C7128A">
        <w:rPr>
          <w:rFonts w:ascii="Times New Roman" w:hAnsi="Times New Roman" w:cs="Times New Roman"/>
          <w:sz w:val="20"/>
        </w:rPr>
        <w:t xml:space="preserve">kidney disease, </w:t>
      </w:r>
      <w:r w:rsidRPr="00C7128A">
        <w:rPr>
          <w:rFonts w:ascii="Times New Roman" w:hAnsi="Times New Roman" w:cs="Times New Roman"/>
          <w:sz w:val="20"/>
        </w:rPr>
        <w:t>Meta</w:t>
      </w:r>
      <w:r w:rsidRPr="00C7128A">
        <w:rPr>
          <w:rFonts w:ascii="Times New Roman" w:hAnsi="Times New Roman" w:cs="Times New Roman"/>
          <w:sz w:val="20"/>
        </w:rPr>
        <w:t>-analysis</w:t>
      </w:r>
      <w:r w:rsidRPr="00C7128A">
        <w:rPr>
          <w:rFonts w:ascii="Times New Roman" w:hAnsi="Times New Roman" w:cs="Times New Roman"/>
          <w:sz w:val="20"/>
        </w:rPr>
        <w:t>.</w:t>
      </w:r>
    </w:p>
    <w:p w:rsidR="00C7128A" w:rsidRPr="00C7128A" w:rsidRDefault="00C7128A" w:rsidP="00C7128A">
      <w:pPr>
        <w:rPr>
          <w:rFonts w:ascii="Times New Roman" w:hAnsi="Times New Roman" w:cs="Times New Roman"/>
          <w:b/>
          <w:sz w:val="24"/>
        </w:rPr>
      </w:pPr>
      <w:r w:rsidRPr="00C7128A">
        <w:rPr>
          <w:rFonts w:ascii="Times New Roman" w:hAnsi="Times New Roman" w:cs="Times New Roman"/>
          <w:b/>
          <w:sz w:val="24"/>
        </w:rPr>
        <w:t>Biography</w:t>
      </w:r>
    </w:p>
    <w:p w:rsidR="00C7128A" w:rsidRPr="00C7128A" w:rsidRDefault="00B34CDE" w:rsidP="00B34CDE">
      <w:pPr>
        <w:jc w:val="both"/>
        <w:rPr>
          <w:rFonts w:ascii="Times New Roman" w:hAnsi="Times New Roman" w:cs="Times New Roman"/>
          <w:sz w:val="20"/>
        </w:rPr>
      </w:pPr>
      <w:r w:rsidRPr="00B34CDE">
        <w:rPr>
          <w:rFonts w:ascii="Times New Roman" w:hAnsi="Times New Roman" w:cs="Times New Roman"/>
          <w:sz w:val="20"/>
        </w:rPr>
        <w:t xml:space="preserve">Marie Angeline J. Mora and </w:t>
      </w:r>
      <w:proofErr w:type="spellStart"/>
      <w:r w:rsidRPr="00B34CDE">
        <w:rPr>
          <w:rFonts w:ascii="Times New Roman" w:hAnsi="Times New Roman" w:cs="Times New Roman"/>
          <w:sz w:val="20"/>
        </w:rPr>
        <w:t>Mariane</w:t>
      </w:r>
      <w:proofErr w:type="spellEnd"/>
      <w:r w:rsidRPr="00B34CDE">
        <w:rPr>
          <w:rFonts w:ascii="Times New Roman" w:hAnsi="Times New Roman" w:cs="Times New Roman"/>
          <w:sz w:val="20"/>
        </w:rPr>
        <w:t xml:space="preserve"> Paula C. </w:t>
      </w:r>
      <w:proofErr w:type="spellStart"/>
      <w:r w:rsidRPr="00B34CDE">
        <w:rPr>
          <w:rFonts w:ascii="Times New Roman" w:hAnsi="Times New Roman" w:cs="Times New Roman"/>
          <w:sz w:val="20"/>
        </w:rPr>
        <w:t>Agoncillo</w:t>
      </w:r>
      <w:proofErr w:type="spellEnd"/>
      <w:r w:rsidRPr="00B34CDE">
        <w:rPr>
          <w:rFonts w:ascii="Times New Roman" w:hAnsi="Times New Roman" w:cs="Times New Roman"/>
          <w:sz w:val="20"/>
        </w:rPr>
        <w:t xml:space="preserve"> are both in their second year of residency in Internal Medicine at St. Luke’s Medical Center Quezon City. They both graduated from the same medical school at University of Santo Tomas in Manila. They are interested in the field of Nephrology</w:t>
      </w:r>
      <w:r>
        <w:rPr>
          <w:rFonts w:ascii="Times New Roman" w:hAnsi="Times New Roman" w:cs="Times New Roman"/>
          <w:sz w:val="20"/>
        </w:rPr>
        <w:t xml:space="preserve"> and</w:t>
      </w:r>
      <w:r w:rsidRPr="00B34CDE">
        <w:rPr>
          <w:rFonts w:ascii="Times New Roman" w:hAnsi="Times New Roman" w:cs="Times New Roman"/>
          <w:sz w:val="20"/>
        </w:rPr>
        <w:t xml:space="preserve"> together with their adviser and a nephrology specialist, Dr. Rachel Anne</w:t>
      </w:r>
      <w:r>
        <w:rPr>
          <w:rFonts w:ascii="Times New Roman" w:hAnsi="Times New Roman" w:cs="Times New Roman"/>
          <w:sz w:val="20"/>
        </w:rPr>
        <w:t xml:space="preserve"> </w:t>
      </w:r>
      <w:r w:rsidRPr="00B34CDE">
        <w:rPr>
          <w:rFonts w:ascii="Times New Roman" w:hAnsi="Times New Roman" w:cs="Times New Roman"/>
          <w:sz w:val="20"/>
        </w:rPr>
        <w:t xml:space="preserve">C. </w:t>
      </w:r>
      <w:proofErr w:type="spellStart"/>
      <w:r w:rsidRPr="00B34CDE">
        <w:rPr>
          <w:rFonts w:ascii="Times New Roman" w:hAnsi="Times New Roman" w:cs="Times New Roman"/>
          <w:sz w:val="20"/>
        </w:rPr>
        <w:t>Siute</w:t>
      </w:r>
      <w:proofErr w:type="spellEnd"/>
      <w:r w:rsidRPr="00B34CDE">
        <w:rPr>
          <w:rFonts w:ascii="Times New Roman" w:hAnsi="Times New Roman" w:cs="Times New Roman"/>
          <w:sz w:val="20"/>
        </w:rPr>
        <w:t xml:space="preserve"> they have created this meta-analysis on </w:t>
      </w:r>
      <w:proofErr w:type="spellStart"/>
      <w:r w:rsidRPr="00B34CDE">
        <w:rPr>
          <w:rFonts w:ascii="Times New Roman" w:hAnsi="Times New Roman" w:cs="Times New Roman"/>
          <w:sz w:val="20"/>
        </w:rPr>
        <w:t>Finerenone</w:t>
      </w:r>
      <w:proofErr w:type="spellEnd"/>
      <w:r w:rsidRPr="00B34CDE">
        <w:rPr>
          <w:rFonts w:ascii="Times New Roman" w:hAnsi="Times New Roman" w:cs="Times New Roman"/>
          <w:sz w:val="20"/>
        </w:rPr>
        <w:t xml:space="preserve"> a reality.</w:t>
      </w:r>
      <w:bookmarkEnd w:id="0"/>
    </w:p>
    <w:sectPr w:rsidR="00C7128A" w:rsidRPr="00C71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28A"/>
    <w:rsid w:val="0032354D"/>
    <w:rsid w:val="00474203"/>
    <w:rsid w:val="00535872"/>
    <w:rsid w:val="00924B33"/>
    <w:rsid w:val="00B34CDE"/>
    <w:rsid w:val="00C71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2023-05-03T09:24:00Z</dcterms:created>
  <dcterms:modified xsi:type="dcterms:W3CDTF">2023-05-03T09:40:00Z</dcterms:modified>
</cp:coreProperties>
</file>