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AD2" w:rsidRPr="001A7AD2" w:rsidRDefault="001A7AD2" w:rsidP="001A7AD2">
      <w:pPr>
        <w:rPr>
          <w:rFonts w:ascii="Times New Roman" w:hAnsi="Times New Roman" w:cs="Times New Roman"/>
          <w:b/>
          <w:sz w:val="32"/>
        </w:rPr>
      </w:pPr>
      <w:r w:rsidRPr="001A7AD2">
        <w:rPr>
          <w:rFonts w:ascii="Times New Roman" w:hAnsi="Times New Roman" w:cs="Times New Roman"/>
          <w:b/>
          <w:sz w:val="32"/>
        </w:rPr>
        <w:t>Different guidelines for imaging in children with febrile urinary tract infections</w:t>
      </w:r>
    </w:p>
    <w:p w:rsidR="001A7AD2" w:rsidRPr="001A7AD2" w:rsidRDefault="001A7AD2" w:rsidP="001A7AD2">
      <w:pPr>
        <w:rPr>
          <w:rFonts w:ascii="Times New Roman" w:hAnsi="Times New Roman" w:cs="Times New Roman"/>
          <w:sz w:val="24"/>
        </w:rPr>
      </w:pPr>
      <w:r w:rsidRPr="001A7AD2">
        <w:rPr>
          <w:rFonts w:ascii="Times New Roman" w:hAnsi="Times New Roman" w:cs="Times New Roman"/>
          <w:sz w:val="24"/>
        </w:rPr>
        <w:t xml:space="preserve">Boris </w:t>
      </w:r>
      <w:proofErr w:type="spellStart"/>
      <w:r w:rsidRPr="001A7AD2">
        <w:rPr>
          <w:rFonts w:ascii="Times New Roman" w:hAnsi="Times New Roman" w:cs="Times New Roman"/>
          <w:sz w:val="24"/>
        </w:rPr>
        <w:t>Ajdinovic</w:t>
      </w:r>
      <w:proofErr w:type="spellEnd"/>
    </w:p>
    <w:p w:rsidR="001A7AD2" w:rsidRPr="001A7AD2" w:rsidRDefault="001A7AD2" w:rsidP="001A7AD2">
      <w:pPr>
        <w:rPr>
          <w:rFonts w:ascii="Times New Roman" w:hAnsi="Times New Roman" w:cs="Times New Roman"/>
        </w:rPr>
      </w:pPr>
      <w:r w:rsidRPr="001A7AD2">
        <w:rPr>
          <w:rFonts w:ascii="Times New Roman" w:hAnsi="Times New Roman" w:cs="Times New Roman"/>
        </w:rPr>
        <w:t>Military Medical Academy,</w:t>
      </w:r>
      <w:r>
        <w:rPr>
          <w:rFonts w:ascii="Times New Roman" w:hAnsi="Times New Roman" w:cs="Times New Roman"/>
        </w:rPr>
        <w:t xml:space="preserve"> </w:t>
      </w:r>
      <w:r w:rsidRPr="001A7AD2">
        <w:rPr>
          <w:rFonts w:ascii="Times New Roman" w:hAnsi="Times New Roman" w:cs="Times New Roman"/>
        </w:rPr>
        <w:t>Serbia</w:t>
      </w:r>
    </w:p>
    <w:p w:rsidR="001A7AD2" w:rsidRPr="001A7AD2" w:rsidRDefault="001A7AD2" w:rsidP="001A7AD2">
      <w:pPr>
        <w:jc w:val="center"/>
        <w:rPr>
          <w:rFonts w:ascii="Times New Roman" w:hAnsi="Times New Roman" w:cs="Times New Roman"/>
          <w:b/>
          <w:sz w:val="24"/>
        </w:rPr>
      </w:pPr>
      <w:r w:rsidRPr="001A7AD2">
        <w:rPr>
          <w:rFonts w:ascii="Times New Roman" w:hAnsi="Times New Roman" w:cs="Times New Roman"/>
          <w:b/>
          <w:sz w:val="24"/>
        </w:rPr>
        <w:t>Abstract</w:t>
      </w:r>
    </w:p>
    <w:p w:rsidR="003728AB" w:rsidRDefault="001A7AD2" w:rsidP="001A7AD2">
      <w:pPr>
        <w:jc w:val="both"/>
        <w:rPr>
          <w:rFonts w:ascii="Times New Roman" w:hAnsi="Times New Roman" w:cs="Times New Roman"/>
          <w:sz w:val="20"/>
        </w:rPr>
      </w:pPr>
      <w:r w:rsidRPr="001A7AD2">
        <w:rPr>
          <w:rFonts w:ascii="Times New Roman" w:hAnsi="Times New Roman" w:cs="Times New Roman"/>
          <w:sz w:val="20"/>
        </w:rPr>
        <w:t>The best approach</w:t>
      </w:r>
      <w:r>
        <w:rPr>
          <w:rFonts w:ascii="Times New Roman" w:hAnsi="Times New Roman" w:cs="Times New Roman"/>
          <w:sz w:val="20"/>
        </w:rPr>
        <w:t xml:space="preserve"> </w:t>
      </w:r>
      <w:r w:rsidRPr="001A7AD2">
        <w:rPr>
          <w:rFonts w:ascii="Times New Roman" w:hAnsi="Times New Roman" w:cs="Times New Roman"/>
          <w:sz w:val="20"/>
        </w:rPr>
        <w:t xml:space="preserve">to imaging of a child with febrile </w:t>
      </w:r>
      <w:r w:rsidRPr="001A7AD2">
        <w:rPr>
          <w:rFonts w:ascii="Times New Roman" w:hAnsi="Times New Roman" w:cs="Times New Roman"/>
          <w:sz w:val="20"/>
        </w:rPr>
        <w:t xml:space="preserve">Urinary Tract Infection </w:t>
      </w:r>
      <w:r w:rsidRPr="001A7AD2">
        <w:rPr>
          <w:rFonts w:ascii="Times New Roman" w:hAnsi="Times New Roman" w:cs="Times New Roman"/>
          <w:sz w:val="20"/>
        </w:rPr>
        <w:t xml:space="preserve">(UTI) is highly debatable. Renal </w:t>
      </w:r>
      <w:r w:rsidRPr="001A7AD2">
        <w:rPr>
          <w:rFonts w:ascii="Times New Roman" w:hAnsi="Times New Roman" w:cs="Times New Roman"/>
          <w:sz w:val="20"/>
        </w:rPr>
        <w:t>Ultra</w:t>
      </w:r>
      <w:r>
        <w:rPr>
          <w:rFonts w:ascii="Times New Roman" w:hAnsi="Times New Roman" w:cs="Times New Roman"/>
          <w:sz w:val="20"/>
        </w:rPr>
        <w:t>-</w:t>
      </w:r>
      <w:r w:rsidRPr="001A7AD2">
        <w:rPr>
          <w:rFonts w:ascii="Times New Roman" w:hAnsi="Times New Roman" w:cs="Times New Roman"/>
          <w:sz w:val="20"/>
        </w:rPr>
        <w:t xml:space="preserve">Sound </w:t>
      </w:r>
      <w:r w:rsidRPr="001A7AD2">
        <w:rPr>
          <w:rFonts w:ascii="Times New Roman" w:hAnsi="Times New Roman" w:cs="Times New Roman"/>
          <w:sz w:val="20"/>
        </w:rPr>
        <w:t xml:space="preserve">(US), a </w:t>
      </w:r>
      <w:r w:rsidRPr="001A7AD2">
        <w:rPr>
          <w:rFonts w:ascii="Times New Roman" w:hAnsi="Times New Roman" w:cs="Times New Roman"/>
          <w:sz w:val="20"/>
        </w:rPr>
        <w:t xml:space="preserve">Voiding </w:t>
      </w:r>
      <w:proofErr w:type="spellStart"/>
      <w:r w:rsidRPr="001A7AD2">
        <w:rPr>
          <w:rFonts w:ascii="Times New Roman" w:hAnsi="Times New Roman" w:cs="Times New Roman"/>
          <w:sz w:val="20"/>
        </w:rPr>
        <w:t>Cystourethrogram</w:t>
      </w:r>
      <w:proofErr w:type="spellEnd"/>
      <w:r w:rsidRPr="001A7AD2">
        <w:rPr>
          <w:rFonts w:ascii="Times New Roman" w:hAnsi="Times New Roman" w:cs="Times New Roman"/>
          <w:sz w:val="20"/>
        </w:rPr>
        <w:t xml:space="preserve"> </w:t>
      </w:r>
      <w:r w:rsidRPr="001A7AD2">
        <w:rPr>
          <w:rFonts w:ascii="Times New Roman" w:hAnsi="Times New Roman" w:cs="Times New Roman"/>
          <w:sz w:val="20"/>
        </w:rPr>
        <w:t xml:space="preserve">(VCUG) and renal </w:t>
      </w:r>
      <w:proofErr w:type="spellStart"/>
      <w:r w:rsidRPr="001A7AD2">
        <w:rPr>
          <w:rFonts w:ascii="Times New Roman" w:hAnsi="Times New Roman" w:cs="Times New Roman"/>
          <w:sz w:val="20"/>
        </w:rPr>
        <w:t>Dimercaptosuccinic</w:t>
      </w:r>
      <w:proofErr w:type="spellEnd"/>
      <w:r w:rsidRPr="001A7AD2">
        <w:rPr>
          <w:rFonts w:ascii="Times New Roman" w:hAnsi="Times New Roman" w:cs="Times New Roman"/>
          <w:sz w:val="20"/>
        </w:rPr>
        <w:t xml:space="preserve"> </w:t>
      </w:r>
      <w:r w:rsidRPr="001A7AD2">
        <w:rPr>
          <w:rFonts w:ascii="Times New Roman" w:hAnsi="Times New Roman" w:cs="Times New Roman"/>
          <w:sz w:val="20"/>
        </w:rPr>
        <w:t xml:space="preserve">acid (DMSA) </w:t>
      </w:r>
      <w:proofErr w:type="spellStart"/>
      <w:r w:rsidRPr="001A7AD2">
        <w:rPr>
          <w:rFonts w:ascii="Times New Roman" w:hAnsi="Times New Roman" w:cs="Times New Roman"/>
          <w:sz w:val="20"/>
        </w:rPr>
        <w:t>scintigraphy</w:t>
      </w:r>
      <w:proofErr w:type="spellEnd"/>
      <w:r w:rsidRPr="001A7AD2">
        <w:rPr>
          <w:rFonts w:ascii="Times New Roman" w:hAnsi="Times New Roman" w:cs="Times New Roman"/>
          <w:sz w:val="20"/>
        </w:rPr>
        <w:t xml:space="preserve"> are the most commonly used imagi</w:t>
      </w:r>
      <w:bookmarkStart w:id="0" w:name="_GoBack"/>
      <w:bookmarkEnd w:id="0"/>
      <w:r w:rsidRPr="001A7AD2">
        <w:rPr>
          <w:rFonts w:ascii="Times New Roman" w:hAnsi="Times New Roman" w:cs="Times New Roman"/>
          <w:sz w:val="20"/>
        </w:rPr>
        <w:t xml:space="preserve">ng methods. </w:t>
      </w:r>
    </w:p>
    <w:p w:rsidR="001A7AD2" w:rsidRPr="001A7AD2" w:rsidRDefault="001A7AD2" w:rsidP="001A7AD2">
      <w:pPr>
        <w:jc w:val="both"/>
        <w:rPr>
          <w:rFonts w:ascii="Times New Roman" w:hAnsi="Times New Roman" w:cs="Times New Roman"/>
          <w:sz w:val="20"/>
        </w:rPr>
      </w:pPr>
      <w:r w:rsidRPr="001A7AD2">
        <w:rPr>
          <w:rFonts w:ascii="Times New Roman" w:hAnsi="Times New Roman" w:cs="Times New Roman"/>
          <w:sz w:val="20"/>
        </w:rPr>
        <w:t xml:space="preserve">UTI </w:t>
      </w:r>
      <w:r w:rsidRPr="001A7AD2">
        <w:rPr>
          <w:rFonts w:ascii="Times New Roman" w:hAnsi="Times New Roman" w:cs="Times New Roman"/>
          <w:sz w:val="20"/>
        </w:rPr>
        <w:t>are common</w:t>
      </w:r>
      <w:r>
        <w:rPr>
          <w:rFonts w:ascii="Times New Roman" w:hAnsi="Times New Roman" w:cs="Times New Roman"/>
          <w:sz w:val="20"/>
        </w:rPr>
        <w:t xml:space="preserve"> </w:t>
      </w:r>
      <w:r w:rsidRPr="001A7AD2">
        <w:rPr>
          <w:rFonts w:ascii="Times New Roman" w:hAnsi="Times New Roman" w:cs="Times New Roman"/>
          <w:sz w:val="20"/>
        </w:rPr>
        <w:t>in childhood</w:t>
      </w:r>
      <w:r>
        <w:rPr>
          <w:rFonts w:ascii="Times New Roman" w:hAnsi="Times New Roman" w:cs="Times New Roman"/>
          <w:sz w:val="20"/>
        </w:rPr>
        <w:t xml:space="preserve"> and</w:t>
      </w:r>
      <w:r w:rsidRPr="001A7AD2">
        <w:rPr>
          <w:rFonts w:ascii="Times New Roman" w:hAnsi="Times New Roman" w:cs="Times New Roman"/>
          <w:sz w:val="20"/>
        </w:rPr>
        <w:t xml:space="preserve"> most children recover without complications.</w:t>
      </w:r>
      <w:r>
        <w:rPr>
          <w:rFonts w:ascii="Times New Roman" w:hAnsi="Times New Roman" w:cs="Times New Roman"/>
          <w:sz w:val="20"/>
        </w:rPr>
        <w:t xml:space="preserve"> </w:t>
      </w:r>
      <w:r w:rsidRPr="001A7AD2">
        <w:rPr>
          <w:rFonts w:ascii="Times New Roman" w:hAnsi="Times New Roman" w:cs="Times New Roman"/>
          <w:sz w:val="20"/>
        </w:rPr>
        <w:t>Use of imaging to check for abnormalities or complications therefore needs to be targeted carefully.</w:t>
      </w:r>
    </w:p>
    <w:p w:rsidR="001A7AD2" w:rsidRPr="001A7AD2" w:rsidRDefault="001A7AD2" w:rsidP="001A7AD2">
      <w:pPr>
        <w:jc w:val="both"/>
        <w:rPr>
          <w:rFonts w:ascii="Times New Roman" w:hAnsi="Times New Roman" w:cs="Times New Roman"/>
          <w:sz w:val="20"/>
        </w:rPr>
      </w:pPr>
      <w:r w:rsidRPr="001A7AD2">
        <w:rPr>
          <w:rFonts w:ascii="Times New Roman" w:hAnsi="Times New Roman" w:cs="Times New Roman"/>
          <w:sz w:val="20"/>
        </w:rPr>
        <w:t>Because a renal US is noninvasive and</w:t>
      </w:r>
      <w:r>
        <w:rPr>
          <w:rFonts w:ascii="Times New Roman" w:hAnsi="Times New Roman" w:cs="Times New Roman"/>
          <w:sz w:val="20"/>
        </w:rPr>
        <w:t xml:space="preserve"> </w:t>
      </w:r>
      <w:r w:rsidRPr="001A7AD2">
        <w:rPr>
          <w:rFonts w:ascii="Times New Roman" w:hAnsi="Times New Roman" w:cs="Times New Roman"/>
          <w:sz w:val="20"/>
        </w:rPr>
        <w:t>may</w:t>
      </w:r>
      <w:r>
        <w:rPr>
          <w:rFonts w:ascii="Times New Roman" w:hAnsi="Times New Roman" w:cs="Times New Roman"/>
          <w:sz w:val="20"/>
        </w:rPr>
        <w:t xml:space="preserve"> </w:t>
      </w:r>
      <w:r w:rsidRPr="001A7AD2">
        <w:rPr>
          <w:rFonts w:ascii="Times New Roman" w:hAnsi="Times New Roman" w:cs="Times New Roman"/>
          <w:sz w:val="20"/>
        </w:rPr>
        <w:t>give supplemental information about a child’s risk for lower tract infections by showing bladder abnormalities, a renal US should be initially ordered stud</w:t>
      </w:r>
      <w:r w:rsidRPr="001A7AD2">
        <w:rPr>
          <w:rFonts w:ascii="Times New Roman" w:hAnsi="Times New Roman" w:cs="Times New Roman"/>
          <w:sz w:val="20"/>
        </w:rPr>
        <w:t>y in children with UTI. In 2011</w:t>
      </w:r>
      <w:r w:rsidRPr="001A7AD2">
        <w:rPr>
          <w:rFonts w:ascii="Times New Roman" w:hAnsi="Times New Roman" w:cs="Times New Roman"/>
          <w:sz w:val="20"/>
        </w:rPr>
        <w:t xml:space="preserve"> The American Academy of </w:t>
      </w:r>
      <w:r w:rsidRPr="001A7AD2">
        <w:rPr>
          <w:rFonts w:ascii="Times New Roman" w:hAnsi="Times New Roman" w:cs="Times New Roman"/>
          <w:sz w:val="20"/>
        </w:rPr>
        <w:t>Pediatrics</w:t>
      </w:r>
      <w:r w:rsidRPr="001A7AD2">
        <w:rPr>
          <w:rFonts w:ascii="Times New Roman" w:hAnsi="Times New Roman" w:cs="Times New Roman"/>
          <w:sz w:val="20"/>
        </w:rPr>
        <w:t xml:space="preserve"> (AAP) recommended that renal US be performed after first febrile UTI but that VCUG should be obtained only if there are renal abnormalities, or after second febrile UTI. Significant controversy surrounded this recommendation and many pediatric urologists disagreed with the APP guidelines.</w:t>
      </w:r>
      <w:r>
        <w:rPr>
          <w:rFonts w:ascii="Times New Roman" w:hAnsi="Times New Roman" w:cs="Times New Roman"/>
          <w:sz w:val="20"/>
        </w:rPr>
        <w:t xml:space="preserve"> </w:t>
      </w:r>
      <w:r w:rsidRPr="001A7AD2">
        <w:rPr>
          <w:rFonts w:ascii="Times New Roman" w:hAnsi="Times New Roman" w:cs="Times New Roman"/>
          <w:sz w:val="20"/>
        </w:rPr>
        <w:t>Obtaining a VCUG with first UTI in all male patients, females younger than 3 years, children clinically suspected of having pyelonephritis</w:t>
      </w:r>
      <w:r>
        <w:rPr>
          <w:rFonts w:ascii="Times New Roman" w:hAnsi="Times New Roman" w:cs="Times New Roman"/>
          <w:sz w:val="20"/>
        </w:rPr>
        <w:t xml:space="preserve"> and</w:t>
      </w:r>
      <w:r w:rsidRPr="001A7AD2">
        <w:rPr>
          <w:rFonts w:ascii="Times New Roman" w:hAnsi="Times New Roman" w:cs="Times New Roman"/>
          <w:sz w:val="20"/>
        </w:rPr>
        <w:t xml:space="preserve"> those with US abnormalities has been recommended (”bottom-up” approach). </w:t>
      </w:r>
    </w:p>
    <w:p w:rsidR="001A7AD2" w:rsidRPr="001A7AD2" w:rsidRDefault="001A7AD2" w:rsidP="001A7AD2">
      <w:pPr>
        <w:jc w:val="both"/>
        <w:rPr>
          <w:rFonts w:ascii="Times New Roman" w:hAnsi="Times New Roman" w:cs="Times New Roman"/>
          <w:sz w:val="20"/>
        </w:rPr>
      </w:pPr>
      <w:r w:rsidRPr="001A7AD2">
        <w:rPr>
          <w:rFonts w:ascii="Times New Roman" w:hAnsi="Times New Roman" w:cs="Times New Roman"/>
          <w:sz w:val="20"/>
        </w:rPr>
        <w:t>Approximately 50% of patients younger than 1 year who present with a febrile UTI have VUR, compared with 33% patients older than 1 year.</w:t>
      </w:r>
      <w:r>
        <w:rPr>
          <w:rFonts w:ascii="Times New Roman" w:hAnsi="Times New Roman" w:cs="Times New Roman"/>
          <w:sz w:val="20"/>
        </w:rPr>
        <w:t xml:space="preserve"> </w:t>
      </w:r>
      <w:r w:rsidRPr="001A7AD2">
        <w:rPr>
          <w:rFonts w:ascii="Times New Roman" w:hAnsi="Times New Roman" w:cs="Times New Roman"/>
          <w:sz w:val="20"/>
        </w:rPr>
        <w:t xml:space="preserve">Of patients younger than 1 year with VUR, 50% will have evidence of renal lesions on DMSA </w:t>
      </w:r>
      <w:proofErr w:type="spellStart"/>
      <w:r w:rsidRPr="001A7AD2">
        <w:rPr>
          <w:rFonts w:ascii="Times New Roman" w:hAnsi="Times New Roman" w:cs="Times New Roman"/>
          <w:sz w:val="20"/>
        </w:rPr>
        <w:t>scintigraphy</w:t>
      </w:r>
      <w:proofErr w:type="spellEnd"/>
      <w:r w:rsidRPr="001A7AD2">
        <w:rPr>
          <w:rFonts w:ascii="Times New Roman" w:hAnsi="Times New Roman" w:cs="Times New Roman"/>
          <w:sz w:val="20"/>
        </w:rPr>
        <w:t xml:space="preserve">; patients older than 1 year with VUR have a 33% chance of having renal scarring. This has led some </w:t>
      </w:r>
      <w:r w:rsidRPr="001A7AD2">
        <w:rPr>
          <w:rFonts w:ascii="Times New Roman" w:hAnsi="Times New Roman" w:cs="Times New Roman"/>
          <w:sz w:val="20"/>
        </w:rPr>
        <w:t>centers</w:t>
      </w:r>
      <w:r w:rsidRPr="001A7AD2">
        <w:rPr>
          <w:rFonts w:ascii="Times New Roman" w:hAnsi="Times New Roman" w:cs="Times New Roman"/>
          <w:sz w:val="20"/>
        </w:rPr>
        <w:t xml:space="preserve"> to use DMSA </w:t>
      </w:r>
      <w:proofErr w:type="spellStart"/>
      <w:r w:rsidRPr="001A7AD2">
        <w:rPr>
          <w:rFonts w:ascii="Times New Roman" w:hAnsi="Times New Roman" w:cs="Times New Roman"/>
          <w:sz w:val="20"/>
        </w:rPr>
        <w:t>scintigraphy</w:t>
      </w:r>
      <w:proofErr w:type="spellEnd"/>
      <w:r w:rsidRPr="001A7AD2">
        <w:rPr>
          <w:rFonts w:ascii="Times New Roman" w:hAnsi="Times New Roman" w:cs="Times New Roman"/>
          <w:sz w:val="20"/>
        </w:rPr>
        <w:t xml:space="preserve"> as the initial test after a child has a febrile UTI. It is proposed that 50% of VCUG could be avoided by reserving the study for patients with demonstrated renal injury.</w:t>
      </w:r>
      <w:r>
        <w:rPr>
          <w:rFonts w:ascii="Times New Roman" w:hAnsi="Times New Roman" w:cs="Times New Roman"/>
          <w:sz w:val="20"/>
        </w:rPr>
        <w:t xml:space="preserve"> </w:t>
      </w:r>
    </w:p>
    <w:p w:rsidR="001A7AD2" w:rsidRPr="001A7AD2" w:rsidRDefault="001A7AD2" w:rsidP="001A7AD2">
      <w:pPr>
        <w:jc w:val="both"/>
        <w:rPr>
          <w:rFonts w:ascii="Times New Roman" w:hAnsi="Times New Roman" w:cs="Times New Roman"/>
          <w:sz w:val="20"/>
        </w:rPr>
      </w:pPr>
      <w:r w:rsidRPr="001A7AD2">
        <w:rPr>
          <w:rFonts w:ascii="Times New Roman" w:hAnsi="Times New Roman" w:cs="Times New Roman"/>
          <w:sz w:val="20"/>
        </w:rPr>
        <w:t>Because of the risks and cost of the VCUG test, as well as its low yield (&lt;10%) for clinically significant (</w:t>
      </w:r>
      <w:r w:rsidRPr="001A7AD2">
        <w:rPr>
          <w:rFonts w:ascii="Times New Roman" w:hAnsi="Times New Roman" w:cs="Times New Roman"/>
          <w:sz w:val="20"/>
        </w:rPr>
        <w:t>i.e.</w:t>
      </w:r>
      <w:r w:rsidRPr="001A7AD2">
        <w:rPr>
          <w:rFonts w:ascii="Times New Roman" w:hAnsi="Times New Roman" w:cs="Times New Roman"/>
          <w:sz w:val="20"/>
        </w:rPr>
        <w:t xml:space="preserve">, high-grade) VUR, many have advocated obtaining VCUG selectively. Another approach to imaging is the so-called “top-down” approach, where DMSA cortical renal </w:t>
      </w:r>
      <w:proofErr w:type="spellStart"/>
      <w:r w:rsidRPr="001A7AD2">
        <w:rPr>
          <w:rFonts w:ascii="Times New Roman" w:hAnsi="Times New Roman" w:cs="Times New Roman"/>
          <w:sz w:val="20"/>
        </w:rPr>
        <w:t>scintigraphy</w:t>
      </w:r>
      <w:proofErr w:type="spellEnd"/>
      <w:r>
        <w:rPr>
          <w:rFonts w:ascii="Times New Roman" w:hAnsi="Times New Roman" w:cs="Times New Roman"/>
          <w:sz w:val="20"/>
        </w:rPr>
        <w:t xml:space="preserve"> is obtained after initially US.</w:t>
      </w:r>
    </w:p>
    <w:p w:rsidR="00474203" w:rsidRDefault="001A7AD2" w:rsidP="001A7AD2">
      <w:pPr>
        <w:jc w:val="both"/>
        <w:rPr>
          <w:rFonts w:ascii="Times New Roman" w:hAnsi="Times New Roman" w:cs="Times New Roman"/>
          <w:sz w:val="20"/>
        </w:rPr>
      </w:pPr>
      <w:r w:rsidRPr="001A7AD2">
        <w:rPr>
          <w:rFonts w:ascii="Times New Roman" w:hAnsi="Times New Roman" w:cs="Times New Roman"/>
          <w:sz w:val="20"/>
        </w:rPr>
        <w:t xml:space="preserve">Advocates of this approach cite that it focuses on identification of renal scarring, the long-term adverse effect that we are hoping to avoid, regardless of whether reflux is present or not. A normal renal </w:t>
      </w:r>
      <w:proofErr w:type="spellStart"/>
      <w:r w:rsidRPr="001A7AD2">
        <w:rPr>
          <w:rFonts w:ascii="Times New Roman" w:hAnsi="Times New Roman" w:cs="Times New Roman"/>
          <w:sz w:val="20"/>
        </w:rPr>
        <w:t>scintigraphy</w:t>
      </w:r>
      <w:proofErr w:type="spellEnd"/>
      <w:r w:rsidRPr="001A7AD2">
        <w:rPr>
          <w:rFonts w:ascii="Times New Roman" w:hAnsi="Times New Roman" w:cs="Times New Roman"/>
          <w:sz w:val="20"/>
        </w:rPr>
        <w:t xml:space="preserve"> allows to safely </w:t>
      </w:r>
      <w:r w:rsidRPr="001A7AD2">
        <w:rPr>
          <w:rFonts w:ascii="Times New Roman" w:hAnsi="Times New Roman" w:cs="Times New Roman"/>
          <w:sz w:val="20"/>
        </w:rPr>
        <w:t>dismissing</w:t>
      </w:r>
      <w:r w:rsidRPr="001A7AD2">
        <w:rPr>
          <w:rFonts w:ascii="Times New Roman" w:hAnsi="Times New Roman" w:cs="Times New Roman"/>
          <w:sz w:val="20"/>
        </w:rPr>
        <w:t xml:space="preserve"> the child without programming further investigation(s) as outpatient. On the contrary, in case of true acute pyelonephritis, investigation for VUR can be scheduled without waiting for a relapse. Diffusion weighted imaging and diffusion tensor imaging are promising noninvasive MRI modalities for identification and characterization of UTI and pyelonephritis.</w:t>
      </w:r>
    </w:p>
    <w:p w:rsidR="001A7AD2" w:rsidRPr="001A7AD2" w:rsidRDefault="001A7AD2" w:rsidP="001A7AD2">
      <w:pPr>
        <w:rPr>
          <w:rFonts w:ascii="Times New Roman" w:hAnsi="Times New Roman" w:cs="Times New Roman"/>
          <w:b/>
          <w:sz w:val="24"/>
        </w:rPr>
      </w:pPr>
      <w:r w:rsidRPr="001A7AD2">
        <w:rPr>
          <w:rFonts w:ascii="Times New Roman" w:hAnsi="Times New Roman" w:cs="Times New Roman"/>
          <w:b/>
          <w:sz w:val="24"/>
        </w:rPr>
        <w:t>Biography</w:t>
      </w:r>
    </w:p>
    <w:p w:rsidR="001A7AD2" w:rsidRPr="001A7AD2" w:rsidRDefault="001A7AD2" w:rsidP="001A7AD2">
      <w:pPr>
        <w:jc w:val="both"/>
        <w:rPr>
          <w:rFonts w:ascii="Times New Roman" w:hAnsi="Times New Roman" w:cs="Times New Roman"/>
          <w:sz w:val="20"/>
        </w:rPr>
      </w:pPr>
      <w:r>
        <w:rPr>
          <w:rFonts w:ascii="Times New Roman" w:hAnsi="Times New Roman" w:cs="Times New Roman"/>
          <w:sz w:val="20"/>
        </w:rPr>
        <w:t xml:space="preserve">Boris </w:t>
      </w:r>
      <w:proofErr w:type="spellStart"/>
      <w:r>
        <w:rPr>
          <w:rFonts w:ascii="Times New Roman" w:hAnsi="Times New Roman" w:cs="Times New Roman"/>
          <w:sz w:val="20"/>
        </w:rPr>
        <w:t>Ajdinović</w:t>
      </w:r>
      <w:proofErr w:type="spellEnd"/>
      <w:r>
        <w:rPr>
          <w:rFonts w:ascii="Times New Roman" w:hAnsi="Times New Roman" w:cs="Times New Roman"/>
          <w:sz w:val="20"/>
        </w:rPr>
        <w:t xml:space="preserve"> is</w:t>
      </w:r>
      <w:r w:rsidRPr="001A7AD2">
        <w:rPr>
          <w:rFonts w:ascii="Times New Roman" w:hAnsi="Times New Roman" w:cs="Times New Roman"/>
          <w:sz w:val="20"/>
        </w:rPr>
        <w:t xml:space="preserve"> MD, PhD, civilian, nuclear medicine specialist, </w:t>
      </w:r>
      <w:r w:rsidRPr="001A7AD2">
        <w:rPr>
          <w:rFonts w:ascii="Times New Roman" w:hAnsi="Times New Roman" w:cs="Times New Roman"/>
          <w:sz w:val="20"/>
        </w:rPr>
        <w:t>since</w:t>
      </w:r>
      <w:r w:rsidRPr="001A7AD2">
        <w:rPr>
          <w:rFonts w:ascii="Times New Roman" w:hAnsi="Times New Roman" w:cs="Times New Roman"/>
          <w:sz w:val="20"/>
        </w:rPr>
        <w:t xml:space="preserve"> 2004. </w:t>
      </w:r>
      <w:r>
        <w:rPr>
          <w:rFonts w:ascii="Times New Roman" w:hAnsi="Times New Roman" w:cs="Times New Roman"/>
          <w:sz w:val="20"/>
        </w:rPr>
        <w:t xml:space="preserve">He is </w:t>
      </w:r>
      <w:r w:rsidRPr="001A7AD2">
        <w:rPr>
          <w:rFonts w:ascii="Times New Roman" w:hAnsi="Times New Roman" w:cs="Times New Roman"/>
          <w:sz w:val="20"/>
        </w:rPr>
        <w:t>Head of The Institute of Nuclear Medicine at the Medical Military Academy (MMA); since 2011 the head of The Group of Diagnostic Instit</w:t>
      </w:r>
      <w:r>
        <w:rPr>
          <w:rFonts w:ascii="Times New Roman" w:hAnsi="Times New Roman" w:cs="Times New Roman"/>
          <w:sz w:val="20"/>
        </w:rPr>
        <w:t xml:space="preserve">utes at the MMA; retired 2021. He has </w:t>
      </w:r>
      <w:r w:rsidRPr="001A7AD2">
        <w:rPr>
          <w:rFonts w:ascii="Times New Roman" w:hAnsi="Times New Roman" w:cs="Times New Roman"/>
          <w:sz w:val="20"/>
        </w:rPr>
        <w:t>finished</w:t>
      </w:r>
      <w:r w:rsidRPr="001A7AD2">
        <w:rPr>
          <w:rFonts w:ascii="Times New Roman" w:hAnsi="Times New Roman" w:cs="Times New Roman"/>
          <w:sz w:val="20"/>
        </w:rPr>
        <w:t xml:space="preserve"> </w:t>
      </w:r>
      <w:r w:rsidRPr="001A7AD2">
        <w:rPr>
          <w:rFonts w:ascii="Times New Roman" w:hAnsi="Times New Roman" w:cs="Times New Roman"/>
          <w:sz w:val="20"/>
        </w:rPr>
        <w:t xml:space="preserve">Nuclear medicine specialization </w:t>
      </w:r>
      <w:r>
        <w:rPr>
          <w:rFonts w:ascii="Times New Roman" w:hAnsi="Times New Roman" w:cs="Times New Roman"/>
          <w:sz w:val="20"/>
        </w:rPr>
        <w:t xml:space="preserve">in </w:t>
      </w:r>
      <w:r w:rsidRPr="001A7AD2">
        <w:rPr>
          <w:rFonts w:ascii="Times New Roman" w:hAnsi="Times New Roman" w:cs="Times New Roman"/>
          <w:sz w:val="20"/>
        </w:rPr>
        <w:t xml:space="preserve">1984. </w:t>
      </w:r>
      <w:r w:rsidRPr="001A7AD2">
        <w:rPr>
          <w:rFonts w:ascii="Times New Roman" w:hAnsi="Times New Roman" w:cs="Times New Roman"/>
          <w:sz w:val="20"/>
        </w:rPr>
        <w:t>Since</w:t>
      </w:r>
      <w:r w:rsidRPr="001A7AD2">
        <w:rPr>
          <w:rFonts w:ascii="Times New Roman" w:hAnsi="Times New Roman" w:cs="Times New Roman"/>
          <w:sz w:val="20"/>
        </w:rPr>
        <w:t xml:space="preserve"> </w:t>
      </w:r>
      <w:r>
        <w:rPr>
          <w:rFonts w:ascii="Times New Roman" w:hAnsi="Times New Roman" w:cs="Times New Roman"/>
          <w:sz w:val="20"/>
        </w:rPr>
        <w:t xml:space="preserve">then </w:t>
      </w:r>
      <w:r w:rsidRPr="001A7AD2">
        <w:rPr>
          <w:rFonts w:ascii="Times New Roman" w:hAnsi="Times New Roman" w:cs="Times New Roman"/>
          <w:sz w:val="20"/>
        </w:rPr>
        <w:t xml:space="preserve">he </w:t>
      </w:r>
      <w:r>
        <w:rPr>
          <w:rFonts w:ascii="Times New Roman" w:hAnsi="Times New Roman" w:cs="Times New Roman"/>
          <w:sz w:val="20"/>
        </w:rPr>
        <w:t>was</w:t>
      </w:r>
      <w:r w:rsidRPr="001A7AD2">
        <w:rPr>
          <w:rFonts w:ascii="Times New Roman" w:hAnsi="Times New Roman" w:cs="Times New Roman"/>
          <w:sz w:val="20"/>
        </w:rPr>
        <w:t xml:space="preserve"> on full time job in Institute of nuclear medicine MMA. Beside routine work, his work </w:t>
      </w:r>
      <w:r w:rsidRPr="001A7AD2">
        <w:rPr>
          <w:rFonts w:ascii="Times New Roman" w:hAnsi="Times New Roman" w:cs="Times New Roman"/>
          <w:sz w:val="20"/>
        </w:rPr>
        <w:t>particularly</w:t>
      </w:r>
      <w:r w:rsidRPr="001A7AD2">
        <w:rPr>
          <w:rFonts w:ascii="Times New Roman" w:hAnsi="Times New Roman" w:cs="Times New Roman"/>
          <w:sz w:val="20"/>
        </w:rPr>
        <w:t xml:space="preserve"> is </w:t>
      </w:r>
      <w:r w:rsidRPr="001A7AD2">
        <w:rPr>
          <w:rFonts w:ascii="Times New Roman" w:hAnsi="Times New Roman" w:cs="Times New Roman"/>
          <w:sz w:val="20"/>
        </w:rPr>
        <w:t>applying</w:t>
      </w:r>
      <w:r w:rsidRPr="001A7AD2">
        <w:rPr>
          <w:rFonts w:ascii="Times New Roman" w:hAnsi="Times New Roman" w:cs="Times New Roman"/>
          <w:sz w:val="20"/>
        </w:rPr>
        <w:t xml:space="preserve"> nuclear medi</w:t>
      </w:r>
      <w:r>
        <w:rPr>
          <w:rFonts w:ascii="Times New Roman" w:hAnsi="Times New Roman" w:cs="Times New Roman"/>
          <w:sz w:val="20"/>
        </w:rPr>
        <w:t xml:space="preserve">cine methods in </w:t>
      </w:r>
      <w:proofErr w:type="spellStart"/>
      <w:r>
        <w:rPr>
          <w:rFonts w:ascii="Times New Roman" w:hAnsi="Times New Roman" w:cs="Times New Roman"/>
          <w:sz w:val="20"/>
        </w:rPr>
        <w:t>nephrourology</w:t>
      </w:r>
      <w:proofErr w:type="spellEnd"/>
      <w:r>
        <w:rPr>
          <w:rFonts w:ascii="Times New Roman" w:hAnsi="Times New Roman" w:cs="Times New Roman"/>
          <w:sz w:val="20"/>
        </w:rPr>
        <w:t xml:space="preserve">. </w:t>
      </w:r>
      <w:r w:rsidRPr="001A7AD2">
        <w:rPr>
          <w:rFonts w:ascii="Times New Roman" w:hAnsi="Times New Roman" w:cs="Times New Roman"/>
          <w:sz w:val="20"/>
        </w:rPr>
        <w:t>He became the PhD in 1996 and Professor in 2003.</w:t>
      </w:r>
      <w:r>
        <w:rPr>
          <w:rFonts w:ascii="Times New Roman" w:hAnsi="Times New Roman" w:cs="Times New Roman"/>
          <w:sz w:val="20"/>
        </w:rPr>
        <w:t xml:space="preserve"> </w:t>
      </w:r>
      <w:r w:rsidRPr="001A7AD2">
        <w:rPr>
          <w:rFonts w:ascii="Times New Roman" w:hAnsi="Times New Roman" w:cs="Times New Roman"/>
          <w:sz w:val="20"/>
        </w:rPr>
        <w:t xml:space="preserve">He is involved in education of doctors </w:t>
      </w:r>
      <w:r w:rsidRPr="001A7AD2">
        <w:rPr>
          <w:rFonts w:ascii="Times New Roman" w:hAnsi="Times New Roman" w:cs="Times New Roman"/>
          <w:sz w:val="20"/>
        </w:rPr>
        <w:t>specializing</w:t>
      </w:r>
      <w:r w:rsidRPr="001A7AD2">
        <w:rPr>
          <w:rFonts w:ascii="Times New Roman" w:hAnsi="Times New Roman" w:cs="Times New Roman"/>
          <w:sz w:val="20"/>
        </w:rPr>
        <w:t xml:space="preserve"> internal medicine and surgery, as a </w:t>
      </w:r>
      <w:proofErr w:type="spellStart"/>
      <w:r w:rsidRPr="001A7AD2">
        <w:rPr>
          <w:rFonts w:ascii="Times New Roman" w:hAnsi="Times New Roman" w:cs="Times New Roman"/>
          <w:sz w:val="20"/>
        </w:rPr>
        <w:t>Radology</w:t>
      </w:r>
      <w:proofErr w:type="spellEnd"/>
      <w:r w:rsidRPr="001A7AD2">
        <w:rPr>
          <w:rFonts w:ascii="Times New Roman" w:hAnsi="Times New Roman" w:cs="Times New Roman"/>
          <w:sz w:val="20"/>
        </w:rPr>
        <w:t xml:space="preserve"> technologists in High Medical School. Since </w:t>
      </w:r>
      <w:r w:rsidRPr="001A7AD2">
        <w:rPr>
          <w:rFonts w:ascii="Times New Roman" w:hAnsi="Times New Roman" w:cs="Times New Roman"/>
          <w:sz w:val="20"/>
        </w:rPr>
        <w:lastRenderedPageBreak/>
        <w:t>2012</w:t>
      </w:r>
      <w:r>
        <w:rPr>
          <w:rFonts w:ascii="Times New Roman" w:hAnsi="Times New Roman" w:cs="Times New Roman"/>
          <w:sz w:val="20"/>
        </w:rPr>
        <w:t>, he was</w:t>
      </w:r>
      <w:r w:rsidRPr="001A7AD2">
        <w:rPr>
          <w:rFonts w:ascii="Times New Roman" w:hAnsi="Times New Roman" w:cs="Times New Roman"/>
          <w:sz w:val="20"/>
        </w:rPr>
        <w:t xml:space="preserve"> professor in The Medical Faculty of the Military Medical Academy for the course Nuclear Medicine</w:t>
      </w:r>
      <w:r>
        <w:rPr>
          <w:rFonts w:ascii="Times New Roman" w:hAnsi="Times New Roman" w:cs="Times New Roman"/>
          <w:sz w:val="20"/>
        </w:rPr>
        <w:t xml:space="preserve"> h</w:t>
      </w:r>
      <w:r w:rsidRPr="001A7AD2">
        <w:rPr>
          <w:rFonts w:ascii="Times New Roman" w:hAnsi="Times New Roman" w:cs="Times New Roman"/>
          <w:sz w:val="20"/>
        </w:rPr>
        <w:t>as over 250 specialized and scientific published articles, in domestic and foreign journals, chapters in books</w:t>
      </w:r>
      <w:r>
        <w:rPr>
          <w:rFonts w:ascii="Times New Roman" w:hAnsi="Times New Roman" w:cs="Times New Roman"/>
          <w:sz w:val="20"/>
        </w:rPr>
        <w:t xml:space="preserve"> and</w:t>
      </w:r>
      <w:r w:rsidRPr="001A7AD2">
        <w:rPr>
          <w:rFonts w:ascii="Times New Roman" w:hAnsi="Times New Roman" w:cs="Times New Roman"/>
          <w:sz w:val="20"/>
        </w:rPr>
        <w:t xml:space="preserve"> books.</w:t>
      </w:r>
      <w:r>
        <w:rPr>
          <w:rFonts w:ascii="Times New Roman" w:hAnsi="Times New Roman" w:cs="Times New Roman"/>
          <w:sz w:val="20"/>
        </w:rPr>
        <w:t xml:space="preserve"> </w:t>
      </w:r>
      <w:r w:rsidRPr="001A7AD2">
        <w:rPr>
          <w:rFonts w:ascii="Times New Roman" w:hAnsi="Times New Roman" w:cs="Times New Roman"/>
          <w:sz w:val="20"/>
        </w:rPr>
        <w:t>He is the member of the Serbian Society of Physicians (SLD), Nuclear Medicine Society of Serbia</w:t>
      </w:r>
      <w:r>
        <w:rPr>
          <w:rFonts w:ascii="Times New Roman" w:hAnsi="Times New Roman" w:cs="Times New Roman"/>
          <w:sz w:val="20"/>
        </w:rPr>
        <w:t xml:space="preserve"> </w:t>
      </w:r>
      <w:r w:rsidRPr="001A7AD2">
        <w:rPr>
          <w:rFonts w:ascii="Times New Roman" w:hAnsi="Times New Roman" w:cs="Times New Roman"/>
          <w:sz w:val="20"/>
        </w:rPr>
        <w:t xml:space="preserve">and European Society of Nuclear Medicine and World association of </w:t>
      </w:r>
      <w:proofErr w:type="spellStart"/>
      <w:r w:rsidRPr="001A7AD2">
        <w:rPr>
          <w:rFonts w:ascii="Times New Roman" w:hAnsi="Times New Roman" w:cs="Times New Roman"/>
          <w:sz w:val="20"/>
        </w:rPr>
        <w:t>radioniclide</w:t>
      </w:r>
      <w:proofErr w:type="spellEnd"/>
      <w:r w:rsidRPr="001A7AD2">
        <w:rPr>
          <w:rFonts w:ascii="Times New Roman" w:hAnsi="Times New Roman" w:cs="Times New Roman"/>
          <w:sz w:val="20"/>
        </w:rPr>
        <w:t xml:space="preserve"> therapy.</w:t>
      </w:r>
      <w:r>
        <w:rPr>
          <w:rFonts w:ascii="Times New Roman" w:hAnsi="Times New Roman" w:cs="Times New Roman"/>
          <w:sz w:val="20"/>
        </w:rPr>
        <w:t xml:space="preserve"> </w:t>
      </w:r>
    </w:p>
    <w:sectPr w:rsidR="001A7AD2" w:rsidRPr="001A7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AD2"/>
    <w:rsid w:val="001A7AD2"/>
    <w:rsid w:val="0032354D"/>
    <w:rsid w:val="003728AB"/>
    <w:rsid w:val="00474203"/>
    <w:rsid w:val="00535872"/>
    <w:rsid w:val="00924B33"/>
    <w:rsid w:val="00EC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2023-05-03T05:46:00Z</dcterms:created>
  <dcterms:modified xsi:type="dcterms:W3CDTF">2023-05-03T06:27:00Z</dcterms:modified>
</cp:coreProperties>
</file>