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75482" w:rsidRPr="00C75482" w:rsidRDefault="00C75482" w:rsidP="00C75482">
      <w:pPr>
        <w:rPr>
          <w:rFonts w:ascii="Times New Roman" w:hAnsi="Times New Roman" w:cs="Times New Roman"/>
          <w:b/>
          <w:sz w:val="32"/>
        </w:rPr>
      </w:pPr>
      <w:bookmarkStart w:id="0" w:name="_GoBack"/>
      <w:r w:rsidRPr="00C75482">
        <w:rPr>
          <w:rFonts w:ascii="Times New Roman" w:hAnsi="Times New Roman" w:cs="Times New Roman"/>
          <w:b/>
          <w:sz w:val="32"/>
        </w:rPr>
        <w:t xml:space="preserve">The association between gut </w:t>
      </w:r>
      <w:proofErr w:type="spellStart"/>
      <w:r w:rsidRPr="00C75482">
        <w:rPr>
          <w:rFonts w:ascii="Times New Roman" w:hAnsi="Times New Roman" w:cs="Times New Roman"/>
          <w:b/>
          <w:sz w:val="32"/>
        </w:rPr>
        <w:t>microbiota</w:t>
      </w:r>
      <w:proofErr w:type="spellEnd"/>
      <w:r w:rsidRPr="00C75482">
        <w:rPr>
          <w:rFonts w:ascii="Times New Roman" w:hAnsi="Times New Roman" w:cs="Times New Roman"/>
          <w:b/>
          <w:sz w:val="32"/>
        </w:rPr>
        <w:t xml:space="preserve">, </w:t>
      </w:r>
      <w:proofErr w:type="spellStart"/>
      <w:r w:rsidRPr="00C75482">
        <w:rPr>
          <w:rFonts w:ascii="Times New Roman" w:hAnsi="Times New Roman" w:cs="Times New Roman"/>
          <w:b/>
          <w:sz w:val="32"/>
        </w:rPr>
        <w:t>metabolome</w:t>
      </w:r>
      <w:proofErr w:type="spellEnd"/>
      <w:r w:rsidRPr="00C75482">
        <w:rPr>
          <w:rFonts w:ascii="Times New Roman" w:hAnsi="Times New Roman" w:cs="Times New Roman"/>
          <w:b/>
          <w:sz w:val="32"/>
        </w:rPr>
        <w:t xml:space="preserve"> and kidney </w:t>
      </w:r>
      <w:proofErr w:type="gramStart"/>
      <w:r w:rsidRPr="00C75482">
        <w:rPr>
          <w:rFonts w:ascii="Times New Roman" w:hAnsi="Times New Roman" w:cs="Times New Roman"/>
          <w:b/>
          <w:sz w:val="32"/>
        </w:rPr>
        <w:t>function</w:t>
      </w:r>
      <w:proofErr w:type="gramEnd"/>
      <w:r w:rsidRPr="00C75482">
        <w:rPr>
          <w:rFonts w:ascii="Times New Roman" w:hAnsi="Times New Roman" w:cs="Times New Roman"/>
          <w:b/>
          <w:sz w:val="32"/>
        </w:rPr>
        <w:t xml:space="preserve"> decline</w:t>
      </w:r>
    </w:p>
    <w:p w:rsidR="00C75482" w:rsidRPr="00C75482" w:rsidRDefault="00C75482" w:rsidP="00C75482">
      <w:pPr>
        <w:rPr>
          <w:rFonts w:ascii="Times New Roman" w:hAnsi="Times New Roman" w:cs="Times New Roman"/>
          <w:sz w:val="24"/>
        </w:rPr>
      </w:pPr>
      <w:proofErr w:type="spellStart"/>
      <w:r w:rsidRPr="00C75482">
        <w:rPr>
          <w:rFonts w:ascii="Times New Roman" w:hAnsi="Times New Roman" w:cs="Times New Roman"/>
          <w:sz w:val="24"/>
        </w:rPr>
        <w:t>Hsiu</w:t>
      </w:r>
      <w:proofErr w:type="spellEnd"/>
      <w:r w:rsidRPr="00C75482">
        <w:rPr>
          <w:rFonts w:ascii="Times New Roman" w:hAnsi="Times New Roman" w:cs="Times New Roman"/>
          <w:sz w:val="24"/>
        </w:rPr>
        <w:t>-Ling Chen</w:t>
      </w:r>
      <w:r w:rsidRPr="00C75482">
        <w:rPr>
          <w:rFonts w:ascii="Times New Roman" w:hAnsi="Times New Roman" w:cs="Times New Roman"/>
          <w:sz w:val="24"/>
        </w:rPr>
        <w:t xml:space="preserve"> and</w:t>
      </w:r>
      <w:r w:rsidRPr="00C75482">
        <w:rPr>
          <w:rFonts w:ascii="Times New Roman" w:hAnsi="Times New Roman" w:cs="Times New Roman"/>
          <w:sz w:val="24"/>
        </w:rPr>
        <w:t xml:space="preserve"> Chia-I Lin</w:t>
      </w:r>
      <w:r w:rsidRPr="00C75482">
        <w:rPr>
          <w:rFonts w:ascii="Times New Roman" w:hAnsi="Times New Roman" w:cs="Times New Roman"/>
          <w:sz w:val="24"/>
        </w:rPr>
        <w:t>*</w:t>
      </w:r>
    </w:p>
    <w:p w:rsidR="00474203" w:rsidRPr="00C75482" w:rsidRDefault="00C75482" w:rsidP="00C75482">
      <w:pPr>
        <w:rPr>
          <w:rFonts w:ascii="Times New Roman" w:hAnsi="Times New Roman" w:cs="Times New Roman"/>
        </w:rPr>
      </w:pPr>
      <w:r w:rsidRPr="00C75482">
        <w:rPr>
          <w:rFonts w:ascii="Times New Roman" w:hAnsi="Times New Roman" w:cs="Times New Roman"/>
        </w:rPr>
        <w:t>National Cheng Kung University</w:t>
      </w:r>
      <w:r w:rsidRPr="00C75482">
        <w:rPr>
          <w:rFonts w:ascii="Times New Roman" w:hAnsi="Times New Roman" w:cs="Times New Roman"/>
        </w:rPr>
        <w:t>, Taiwan</w:t>
      </w:r>
    </w:p>
    <w:p w:rsidR="00C75482" w:rsidRPr="00C75482" w:rsidRDefault="00C75482" w:rsidP="00C75482">
      <w:pPr>
        <w:jc w:val="center"/>
        <w:rPr>
          <w:rFonts w:ascii="Times New Roman" w:hAnsi="Times New Roman" w:cs="Times New Roman"/>
          <w:b/>
          <w:sz w:val="24"/>
        </w:rPr>
      </w:pPr>
      <w:r w:rsidRPr="00C75482">
        <w:rPr>
          <w:rFonts w:ascii="Times New Roman" w:hAnsi="Times New Roman" w:cs="Times New Roman"/>
          <w:b/>
          <w:sz w:val="24"/>
        </w:rPr>
        <w:t>Abstract</w:t>
      </w:r>
    </w:p>
    <w:p w:rsidR="00C75482" w:rsidRPr="00C75482" w:rsidRDefault="00C75482" w:rsidP="00C75482">
      <w:pPr>
        <w:jc w:val="both"/>
        <w:rPr>
          <w:rFonts w:ascii="Times New Roman" w:hAnsi="Times New Roman" w:cs="Times New Roman"/>
          <w:sz w:val="20"/>
        </w:rPr>
      </w:pPr>
      <w:r w:rsidRPr="00C75482">
        <w:rPr>
          <w:rFonts w:ascii="Times New Roman" w:hAnsi="Times New Roman" w:cs="Times New Roman"/>
          <w:sz w:val="20"/>
        </w:rPr>
        <w:t xml:space="preserve">Chronic </w:t>
      </w:r>
      <w:r w:rsidRPr="00C75482">
        <w:rPr>
          <w:rFonts w:ascii="Times New Roman" w:hAnsi="Times New Roman" w:cs="Times New Roman"/>
          <w:sz w:val="20"/>
        </w:rPr>
        <w:t xml:space="preserve">Kidney Disease </w:t>
      </w:r>
      <w:r w:rsidRPr="00C75482">
        <w:rPr>
          <w:rFonts w:ascii="Times New Roman" w:hAnsi="Times New Roman" w:cs="Times New Roman"/>
          <w:sz w:val="20"/>
        </w:rPr>
        <w:t xml:space="preserve">(CKD) is defined by having abnormalities of kidney function or structure present for more than 3 months. CKD is </w:t>
      </w:r>
      <w:r w:rsidRPr="00C75482">
        <w:rPr>
          <w:rFonts w:ascii="Times New Roman" w:hAnsi="Times New Roman" w:cs="Times New Roman"/>
          <w:sz w:val="20"/>
        </w:rPr>
        <w:t>an expensive financial burden for the healthcare system due to the majority of patients with early CKD stage is</w:t>
      </w:r>
      <w:r w:rsidRPr="00C75482">
        <w:rPr>
          <w:rFonts w:ascii="Times New Roman" w:hAnsi="Times New Roman" w:cs="Times New Roman"/>
          <w:sz w:val="20"/>
        </w:rPr>
        <w:t xml:space="preserve"> unrecognized</w:t>
      </w:r>
      <w:r w:rsidR="009473F0">
        <w:rPr>
          <w:rFonts w:ascii="Times New Roman" w:hAnsi="Times New Roman" w:cs="Times New Roman"/>
          <w:sz w:val="20"/>
        </w:rPr>
        <w:t xml:space="preserve"> and</w:t>
      </w:r>
      <w:r w:rsidRPr="00C75482">
        <w:rPr>
          <w:rFonts w:ascii="Times New Roman" w:hAnsi="Times New Roman" w:cs="Times New Roman"/>
          <w:sz w:val="20"/>
        </w:rPr>
        <w:t xml:space="preserve"> that may probably delay diagnosis and progression to End Stage Renal Disease (ESRD). In general, kidney function declines with age in almost everyone. However, few CKD patients’ kidney function sudden drop </w:t>
      </w:r>
      <w:proofErr w:type="spellStart"/>
      <w:r w:rsidRPr="00C75482">
        <w:rPr>
          <w:rFonts w:ascii="Times New Roman" w:hAnsi="Times New Roman" w:cs="Times New Roman"/>
          <w:sz w:val="20"/>
        </w:rPr>
        <w:t>unexplainedly</w:t>
      </w:r>
      <w:proofErr w:type="spellEnd"/>
      <w:r w:rsidRPr="00C75482">
        <w:rPr>
          <w:rFonts w:ascii="Times New Roman" w:hAnsi="Times New Roman" w:cs="Times New Roman"/>
          <w:sz w:val="20"/>
        </w:rPr>
        <w:t xml:space="preserve">. The connection between gut and kidney, which is called the gut-kidney axis, had been proposed. The gastrointestinal tract has a regulatory effect on kidney function. The results showed that the interaction between CKD and </w:t>
      </w:r>
      <w:proofErr w:type="spellStart"/>
      <w:r w:rsidRPr="00C75482">
        <w:rPr>
          <w:rFonts w:ascii="Times New Roman" w:hAnsi="Times New Roman" w:cs="Times New Roman"/>
          <w:sz w:val="20"/>
        </w:rPr>
        <w:t>microbiota</w:t>
      </w:r>
      <w:proofErr w:type="spellEnd"/>
      <w:r w:rsidRPr="00C75482">
        <w:rPr>
          <w:rFonts w:ascii="Times New Roman" w:hAnsi="Times New Roman" w:cs="Times New Roman"/>
          <w:sz w:val="20"/>
        </w:rPr>
        <w:t xml:space="preserve"> affects the host pathophysiological metabolism. Gut </w:t>
      </w:r>
      <w:proofErr w:type="spellStart"/>
      <w:r w:rsidRPr="00C75482">
        <w:rPr>
          <w:rFonts w:ascii="Times New Roman" w:hAnsi="Times New Roman" w:cs="Times New Roman"/>
          <w:sz w:val="20"/>
        </w:rPr>
        <w:t>dysbiosis</w:t>
      </w:r>
      <w:proofErr w:type="spellEnd"/>
      <w:r w:rsidRPr="00C75482">
        <w:rPr>
          <w:rFonts w:ascii="Times New Roman" w:hAnsi="Times New Roman" w:cs="Times New Roman"/>
          <w:sz w:val="20"/>
        </w:rPr>
        <w:t xml:space="preserve"> in CKD is accompanied by systemic inflammation and comorbid diseases, resulting in </w:t>
      </w:r>
      <w:proofErr w:type="spellStart"/>
      <w:r w:rsidRPr="00C75482">
        <w:rPr>
          <w:rFonts w:ascii="Times New Roman" w:hAnsi="Times New Roman" w:cs="Times New Roman"/>
          <w:sz w:val="20"/>
        </w:rPr>
        <w:t>dysregulation</w:t>
      </w:r>
      <w:proofErr w:type="spellEnd"/>
      <w:r w:rsidRPr="00C75482">
        <w:rPr>
          <w:rFonts w:ascii="Times New Roman" w:hAnsi="Times New Roman" w:cs="Times New Roman"/>
          <w:sz w:val="20"/>
        </w:rPr>
        <w:t xml:space="preserve"> of metabolic pathways.</w:t>
      </w:r>
    </w:p>
    <w:p w:rsidR="00C75482" w:rsidRPr="00C75482" w:rsidRDefault="00C75482" w:rsidP="00C75482">
      <w:pPr>
        <w:jc w:val="both"/>
        <w:rPr>
          <w:rFonts w:ascii="Times New Roman" w:hAnsi="Times New Roman" w:cs="Times New Roman"/>
          <w:sz w:val="20"/>
        </w:rPr>
      </w:pPr>
      <w:proofErr w:type="spellStart"/>
      <w:r w:rsidRPr="00C75482">
        <w:rPr>
          <w:rFonts w:ascii="Times New Roman" w:hAnsi="Times New Roman" w:cs="Times New Roman"/>
          <w:sz w:val="20"/>
        </w:rPr>
        <w:t>Dysregulation</w:t>
      </w:r>
      <w:proofErr w:type="spellEnd"/>
      <w:r w:rsidRPr="00C75482">
        <w:rPr>
          <w:rFonts w:ascii="Times New Roman" w:hAnsi="Times New Roman" w:cs="Times New Roman"/>
          <w:sz w:val="20"/>
        </w:rPr>
        <w:t xml:space="preserve"> of this axis will lead to a vicious circle, contributing to CKD progression. Nevertheless, the changes in microorganism in CKD with kidney function decline and underlying mechanism are limited. Therefore, this study aims to explore the links between microbes each other or between microbes and metabolites in CKD. First, the subjects which recruit from National Cheng Kung University Hospital will be divided into case and control group based on decline in kidney function. Plasma and urine metabolomics approach using UPLC-QTOF-MS is carried out. Multivariate data analysis is used to identify differential metabolites. Next, fecal samples from patients with differential metabolites are sequenced to determine the composition of the gut </w:t>
      </w:r>
      <w:proofErr w:type="spellStart"/>
      <w:r w:rsidRPr="00C75482">
        <w:rPr>
          <w:rFonts w:ascii="Times New Roman" w:hAnsi="Times New Roman" w:cs="Times New Roman"/>
          <w:sz w:val="20"/>
        </w:rPr>
        <w:t>microbiome</w:t>
      </w:r>
      <w:proofErr w:type="spellEnd"/>
      <w:r w:rsidRPr="00C75482">
        <w:rPr>
          <w:rFonts w:ascii="Times New Roman" w:hAnsi="Times New Roman" w:cs="Times New Roman"/>
          <w:sz w:val="20"/>
        </w:rPr>
        <w:t>.</w:t>
      </w:r>
    </w:p>
    <w:p w:rsidR="00C75482" w:rsidRDefault="00C75482" w:rsidP="00C75482">
      <w:pPr>
        <w:jc w:val="both"/>
        <w:rPr>
          <w:rFonts w:ascii="Times New Roman" w:hAnsi="Times New Roman" w:cs="Times New Roman"/>
          <w:sz w:val="20"/>
        </w:rPr>
      </w:pPr>
      <w:r w:rsidRPr="00C75482">
        <w:rPr>
          <w:rFonts w:ascii="Times New Roman" w:hAnsi="Times New Roman" w:cs="Times New Roman"/>
          <w:sz w:val="20"/>
        </w:rPr>
        <w:t xml:space="preserve">Statistically significant species for each group are evaluated by the </w:t>
      </w:r>
      <w:proofErr w:type="spellStart"/>
      <w:r w:rsidRPr="00C75482">
        <w:rPr>
          <w:rFonts w:ascii="Times New Roman" w:hAnsi="Times New Roman" w:cs="Times New Roman"/>
          <w:sz w:val="20"/>
        </w:rPr>
        <w:t>LEfSe</w:t>
      </w:r>
      <w:proofErr w:type="spellEnd"/>
      <w:r w:rsidRPr="00C75482">
        <w:rPr>
          <w:rFonts w:ascii="Times New Roman" w:hAnsi="Times New Roman" w:cs="Times New Roman"/>
          <w:sz w:val="20"/>
        </w:rPr>
        <w:t xml:space="preserve"> (</w:t>
      </w:r>
      <w:r w:rsidRPr="00C75482">
        <w:rPr>
          <w:rFonts w:ascii="Times New Roman" w:hAnsi="Times New Roman" w:cs="Times New Roman"/>
          <w:sz w:val="20"/>
        </w:rPr>
        <w:t xml:space="preserve">Linear </w:t>
      </w:r>
      <w:r w:rsidRPr="00C75482">
        <w:rPr>
          <w:rFonts w:ascii="Times New Roman" w:hAnsi="Times New Roman" w:cs="Times New Roman"/>
          <w:sz w:val="20"/>
        </w:rPr>
        <w:t>discriminant analysis of effect size) analysis</w:t>
      </w:r>
      <w:r w:rsidR="009473F0">
        <w:rPr>
          <w:rFonts w:ascii="Times New Roman" w:hAnsi="Times New Roman" w:cs="Times New Roman"/>
          <w:sz w:val="20"/>
        </w:rPr>
        <w:t xml:space="preserve"> and</w:t>
      </w:r>
      <w:r w:rsidRPr="00C75482">
        <w:rPr>
          <w:rFonts w:ascii="Times New Roman" w:hAnsi="Times New Roman" w:cs="Times New Roman"/>
          <w:sz w:val="20"/>
        </w:rPr>
        <w:t xml:space="preserve"> further explore the connection with microbes and metabolites by</w:t>
      </w:r>
      <w:r>
        <w:rPr>
          <w:rFonts w:ascii="Times New Roman" w:hAnsi="Times New Roman" w:cs="Times New Roman"/>
          <w:sz w:val="20"/>
        </w:rPr>
        <w:t xml:space="preserve"> </w:t>
      </w:r>
      <w:r w:rsidRPr="00C75482">
        <w:rPr>
          <w:rFonts w:ascii="Times New Roman" w:hAnsi="Times New Roman" w:cs="Times New Roman"/>
          <w:sz w:val="20"/>
        </w:rPr>
        <w:t xml:space="preserve">Spearman correlation analysis. Lastly, identify the potential biomarkers for predicting renal function decline in CKD. </w:t>
      </w:r>
    </w:p>
    <w:p w:rsidR="00C75482" w:rsidRDefault="00C75482" w:rsidP="00C75482">
      <w:pPr>
        <w:jc w:val="both"/>
        <w:rPr>
          <w:rFonts w:ascii="Times New Roman" w:hAnsi="Times New Roman" w:cs="Times New Roman"/>
          <w:sz w:val="20"/>
        </w:rPr>
      </w:pPr>
      <w:r w:rsidRPr="00C75482">
        <w:rPr>
          <w:rFonts w:ascii="Times New Roman" w:hAnsi="Times New Roman" w:cs="Times New Roman"/>
          <w:b/>
          <w:sz w:val="20"/>
        </w:rPr>
        <w:t>Keywords:</w:t>
      </w:r>
      <w:r w:rsidRPr="00C75482">
        <w:rPr>
          <w:rFonts w:ascii="Times New Roman" w:hAnsi="Times New Roman" w:cs="Times New Roman"/>
          <w:sz w:val="20"/>
        </w:rPr>
        <w:t xml:space="preserve"> </w:t>
      </w:r>
      <w:r w:rsidRPr="00C75482">
        <w:rPr>
          <w:rFonts w:ascii="Times New Roman" w:hAnsi="Times New Roman" w:cs="Times New Roman"/>
          <w:sz w:val="20"/>
        </w:rPr>
        <w:t xml:space="preserve">Chronic </w:t>
      </w:r>
      <w:r w:rsidRPr="00C75482">
        <w:rPr>
          <w:rFonts w:ascii="Times New Roman" w:hAnsi="Times New Roman" w:cs="Times New Roman"/>
          <w:sz w:val="20"/>
        </w:rPr>
        <w:t xml:space="preserve">kidney disease, </w:t>
      </w:r>
      <w:r w:rsidRPr="00C75482">
        <w:rPr>
          <w:rFonts w:ascii="Times New Roman" w:hAnsi="Times New Roman" w:cs="Times New Roman"/>
          <w:sz w:val="20"/>
        </w:rPr>
        <w:t xml:space="preserve">Kidney </w:t>
      </w:r>
      <w:r w:rsidRPr="00C75482">
        <w:rPr>
          <w:rFonts w:ascii="Times New Roman" w:hAnsi="Times New Roman" w:cs="Times New Roman"/>
          <w:sz w:val="20"/>
        </w:rPr>
        <w:t xml:space="preserve">function decline, </w:t>
      </w:r>
      <w:r w:rsidRPr="00C75482">
        <w:rPr>
          <w:rFonts w:ascii="Times New Roman" w:hAnsi="Times New Roman" w:cs="Times New Roman"/>
          <w:sz w:val="20"/>
        </w:rPr>
        <w:t xml:space="preserve">Gut </w:t>
      </w:r>
      <w:proofErr w:type="spellStart"/>
      <w:r w:rsidRPr="00C75482">
        <w:rPr>
          <w:rFonts w:ascii="Times New Roman" w:hAnsi="Times New Roman" w:cs="Times New Roman"/>
          <w:sz w:val="20"/>
        </w:rPr>
        <w:t>microbiota</w:t>
      </w:r>
      <w:proofErr w:type="spellEnd"/>
      <w:r w:rsidRPr="00C75482">
        <w:rPr>
          <w:rFonts w:ascii="Times New Roman" w:hAnsi="Times New Roman" w:cs="Times New Roman"/>
          <w:sz w:val="20"/>
        </w:rPr>
        <w:t xml:space="preserve">, </w:t>
      </w:r>
      <w:r w:rsidRPr="00C75482">
        <w:rPr>
          <w:rFonts w:ascii="Times New Roman" w:hAnsi="Times New Roman" w:cs="Times New Roman"/>
          <w:sz w:val="20"/>
        </w:rPr>
        <w:t>Metabolomics</w:t>
      </w:r>
      <w:r w:rsidRPr="00C75482">
        <w:rPr>
          <w:rFonts w:ascii="Times New Roman" w:hAnsi="Times New Roman" w:cs="Times New Roman"/>
          <w:sz w:val="20"/>
        </w:rPr>
        <w:t xml:space="preserve">, </w:t>
      </w:r>
      <w:r w:rsidRPr="00C75482">
        <w:rPr>
          <w:rFonts w:ascii="Times New Roman" w:hAnsi="Times New Roman" w:cs="Times New Roman"/>
          <w:sz w:val="20"/>
        </w:rPr>
        <w:t xml:space="preserve">Metabolic </w:t>
      </w:r>
      <w:r w:rsidRPr="00C75482">
        <w:rPr>
          <w:rFonts w:ascii="Times New Roman" w:hAnsi="Times New Roman" w:cs="Times New Roman"/>
          <w:sz w:val="20"/>
        </w:rPr>
        <w:t>pathway</w:t>
      </w:r>
      <w:r w:rsidRPr="00C75482">
        <w:rPr>
          <w:rFonts w:ascii="Times New Roman" w:hAnsi="Times New Roman" w:cs="Times New Roman"/>
          <w:sz w:val="20"/>
        </w:rPr>
        <w:t>.</w:t>
      </w:r>
    </w:p>
    <w:p w:rsidR="00C75482" w:rsidRPr="00C75482" w:rsidRDefault="00C75482" w:rsidP="00C75482">
      <w:pPr>
        <w:rPr>
          <w:rFonts w:ascii="Times New Roman" w:hAnsi="Times New Roman" w:cs="Times New Roman"/>
          <w:b/>
          <w:sz w:val="24"/>
        </w:rPr>
      </w:pPr>
      <w:r w:rsidRPr="00C75482">
        <w:rPr>
          <w:rFonts w:ascii="Times New Roman" w:hAnsi="Times New Roman" w:cs="Times New Roman"/>
          <w:b/>
          <w:sz w:val="24"/>
        </w:rPr>
        <w:t>Biography</w:t>
      </w:r>
    </w:p>
    <w:p w:rsidR="00C75482" w:rsidRPr="00C75482" w:rsidRDefault="00C75482" w:rsidP="00C75482">
      <w:pPr>
        <w:jc w:val="both"/>
        <w:rPr>
          <w:rFonts w:ascii="Times New Roman" w:hAnsi="Times New Roman" w:cs="Times New Roman"/>
          <w:sz w:val="20"/>
        </w:rPr>
      </w:pPr>
      <w:r w:rsidRPr="00C75482">
        <w:rPr>
          <w:rFonts w:ascii="Times New Roman" w:hAnsi="Times New Roman" w:cs="Times New Roman"/>
          <w:sz w:val="20"/>
        </w:rPr>
        <w:t xml:space="preserve">Chia-I Lin is a graduate student from Department of Food Safety/Hygiene and Risk Management, National Cheng Kung University. She has passion in research and is willing to work hard to overcome difficulties. In the level of her food science degree, </w:t>
      </w:r>
      <w:r>
        <w:rPr>
          <w:rFonts w:ascii="Times New Roman" w:hAnsi="Times New Roman" w:cs="Times New Roman"/>
          <w:sz w:val="20"/>
        </w:rPr>
        <w:t>she</w:t>
      </w:r>
      <w:r w:rsidRPr="00C75482">
        <w:rPr>
          <w:rFonts w:ascii="Times New Roman" w:hAnsi="Times New Roman" w:cs="Times New Roman"/>
          <w:sz w:val="20"/>
        </w:rPr>
        <w:t xml:space="preserve"> spent her summers working in food processing industry. Those experiences convinced her to continue to study in food safety and risk management. Her current research is focus on metabolomics and gut </w:t>
      </w:r>
      <w:proofErr w:type="spellStart"/>
      <w:r w:rsidRPr="00C75482">
        <w:rPr>
          <w:rFonts w:ascii="Times New Roman" w:hAnsi="Times New Roman" w:cs="Times New Roman"/>
          <w:sz w:val="20"/>
        </w:rPr>
        <w:t>microbiota</w:t>
      </w:r>
      <w:proofErr w:type="spellEnd"/>
      <w:r w:rsidRPr="00C75482">
        <w:rPr>
          <w:rFonts w:ascii="Times New Roman" w:hAnsi="Times New Roman" w:cs="Times New Roman"/>
          <w:sz w:val="20"/>
        </w:rPr>
        <w:t xml:space="preserve"> for providing new discoveries in precision medicine which is a treatment option to delay progression of kidney disease.</w:t>
      </w:r>
      <w:bookmarkEnd w:id="0"/>
    </w:p>
    <w:sectPr w:rsidR="00C75482" w:rsidRPr="00C7548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75482"/>
    <w:rsid w:val="0032354D"/>
    <w:rsid w:val="00474203"/>
    <w:rsid w:val="00535872"/>
    <w:rsid w:val="00924B33"/>
    <w:rsid w:val="009473F0"/>
    <w:rsid w:val="00C754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1</Pages>
  <Words>424</Words>
  <Characters>2417</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2023-05-03T08:57:00Z</dcterms:created>
  <dcterms:modified xsi:type="dcterms:W3CDTF">2023-05-03T09:19:00Z</dcterms:modified>
</cp:coreProperties>
</file>