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80D9A">
      <w:pPr>
        <w:rPr>
          <w:rFonts w:ascii="Times New Roman" w:hAnsi="Times New Roman" w:cs="Times New Roman"/>
          <w:b/>
          <w:sz w:val="32"/>
        </w:rPr>
      </w:pPr>
      <w:r w:rsidRPr="00527F96">
        <w:rPr>
          <w:rFonts w:ascii="Times New Roman" w:hAnsi="Times New Roman" w:cs="Times New Roman"/>
          <w:b/>
          <w:sz w:val="32"/>
        </w:rPr>
        <w:t xml:space="preserve">Numerical analysis of MHD combined convective </w:t>
      </w:r>
      <w:proofErr w:type="spellStart"/>
      <w:r w:rsidRPr="00527F96">
        <w:rPr>
          <w:rFonts w:ascii="Times New Roman" w:hAnsi="Times New Roman" w:cs="Times New Roman"/>
          <w:b/>
          <w:sz w:val="32"/>
        </w:rPr>
        <w:t>nanofluid</w:t>
      </w:r>
      <w:proofErr w:type="spellEnd"/>
      <w:r w:rsidRPr="00527F96">
        <w:rPr>
          <w:rFonts w:ascii="Times New Roman" w:hAnsi="Times New Roman" w:cs="Times New Roman"/>
          <w:b/>
          <w:sz w:val="32"/>
        </w:rPr>
        <w:t xml:space="preserve"> flow in a lid driven enclosure equipped with corrugated boundary and internal heat source</w:t>
      </w:r>
    </w:p>
    <w:p w:rsidR="00527F96" w:rsidRDefault="00527F96">
      <w:pPr>
        <w:rPr>
          <w:rFonts w:ascii="Times New Roman" w:hAnsi="Times New Roman" w:cs="Times New Roman"/>
          <w:sz w:val="24"/>
        </w:rPr>
      </w:pPr>
      <w:proofErr w:type="spellStart"/>
      <w:r w:rsidRPr="00527F96">
        <w:rPr>
          <w:rFonts w:ascii="Times New Roman" w:hAnsi="Times New Roman" w:cs="Times New Roman"/>
          <w:sz w:val="24"/>
        </w:rPr>
        <w:t>Kakali</w:t>
      </w:r>
      <w:proofErr w:type="spellEnd"/>
      <w:r w:rsidRPr="00527F96">
        <w:rPr>
          <w:rFonts w:ascii="Times New Roman" w:hAnsi="Times New Roman" w:cs="Times New Roman"/>
          <w:sz w:val="24"/>
        </w:rPr>
        <w:t xml:space="preserve"> </w:t>
      </w:r>
      <w:proofErr w:type="spellStart"/>
      <w:r w:rsidRPr="00527F96">
        <w:rPr>
          <w:rFonts w:ascii="Times New Roman" w:hAnsi="Times New Roman" w:cs="Times New Roman"/>
          <w:sz w:val="24"/>
        </w:rPr>
        <w:t>Chowdhury</w:t>
      </w:r>
      <w:proofErr w:type="spellEnd"/>
      <w:r>
        <w:rPr>
          <w:rFonts w:ascii="Times New Roman" w:hAnsi="Times New Roman" w:cs="Times New Roman"/>
          <w:sz w:val="24"/>
        </w:rPr>
        <w:t xml:space="preserve">* and Md. Abdul </w:t>
      </w:r>
      <w:proofErr w:type="spellStart"/>
      <w:r>
        <w:rPr>
          <w:rFonts w:ascii="Times New Roman" w:hAnsi="Times New Roman" w:cs="Times New Roman"/>
          <w:sz w:val="24"/>
        </w:rPr>
        <w:t>Alim</w:t>
      </w:r>
      <w:proofErr w:type="spellEnd"/>
    </w:p>
    <w:p w:rsidR="00527F96" w:rsidRPr="00527F96" w:rsidRDefault="00527F96">
      <w:pPr>
        <w:rPr>
          <w:rFonts w:ascii="Times New Roman" w:hAnsi="Times New Roman" w:cs="Times New Roman"/>
        </w:rPr>
      </w:pPr>
      <w:r w:rsidRPr="00527F96">
        <w:rPr>
          <w:rFonts w:ascii="Times New Roman" w:hAnsi="Times New Roman" w:cs="Times New Roman"/>
        </w:rPr>
        <w:t>Bangladesh University of Engineering and Technology, Bangladesh</w:t>
      </w:r>
    </w:p>
    <w:p w:rsidR="00527F96" w:rsidRPr="00527F96" w:rsidRDefault="00527F96" w:rsidP="00527F96">
      <w:pPr>
        <w:jc w:val="center"/>
        <w:rPr>
          <w:rFonts w:ascii="Times New Roman" w:hAnsi="Times New Roman" w:cs="Times New Roman"/>
          <w:b/>
          <w:sz w:val="24"/>
        </w:rPr>
      </w:pPr>
      <w:r w:rsidRPr="00527F96">
        <w:rPr>
          <w:rFonts w:ascii="Times New Roman" w:hAnsi="Times New Roman" w:cs="Times New Roman"/>
          <w:b/>
          <w:sz w:val="24"/>
        </w:rPr>
        <w:t>Abstract</w:t>
      </w:r>
    </w:p>
    <w:p w:rsidR="00527F96" w:rsidRDefault="00527F96" w:rsidP="00527F96">
      <w:pPr>
        <w:jc w:val="both"/>
        <w:rPr>
          <w:rFonts w:ascii="Times New Roman" w:hAnsi="Times New Roman" w:cs="Times New Roman"/>
          <w:sz w:val="20"/>
        </w:rPr>
      </w:pPr>
      <w:r w:rsidRPr="00527F96">
        <w:rPr>
          <w:rFonts w:ascii="Times New Roman" w:hAnsi="Times New Roman" w:cs="Times New Roman"/>
          <w:sz w:val="20"/>
        </w:rPr>
        <w:t>The problem of MHD combined convection is analyzed in a lid driven enclosure with corrugated wa</w:t>
      </w:r>
      <w:r>
        <w:rPr>
          <w:rFonts w:ascii="Times New Roman" w:hAnsi="Times New Roman" w:cs="Times New Roman"/>
          <w:sz w:val="20"/>
        </w:rPr>
        <w:t>vy bottom wall filled with Cu-H</w:t>
      </w:r>
      <w:r w:rsidRPr="00527F96">
        <w:rPr>
          <w:rFonts w:ascii="Times New Roman" w:hAnsi="Times New Roman" w:cs="Times New Roman"/>
          <w:sz w:val="20"/>
          <w:vertAlign w:val="subscript"/>
        </w:rPr>
        <w:t>2</w:t>
      </w:r>
      <w:r w:rsidRPr="00527F96">
        <w:rPr>
          <w:rFonts w:ascii="Times New Roman" w:hAnsi="Times New Roman" w:cs="Times New Roman"/>
          <w:sz w:val="20"/>
        </w:rPr>
        <w:t xml:space="preserve">O </w:t>
      </w:r>
      <w:proofErr w:type="spellStart"/>
      <w:r w:rsidRPr="00527F96">
        <w:rPr>
          <w:rFonts w:ascii="Times New Roman" w:hAnsi="Times New Roman" w:cs="Times New Roman"/>
          <w:sz w:val="20"/>
        </w:rPr>
        <w:t>nanofluid</w:t>
      </w:r>
      <w:proofErr w:type="spellEnd"/>
      <w:r w:rsidRPr="00527F96">
        <w:rPr>
          <w:rFonts w:ascii="Times New Roman" w:hAnsi="Times New Roman" w:cs="Times New Roman"/>
          <w:sz w:val="20"/>
        </w:rPr>
        <w:t xml:space="preserve"> in presence of internal heat source. The top and right walls of the enclosure are maintained with a uniform cold te</w:t>
      </w:r>
      <w:r>
        <w:rPr>
          <w:rFonts w:ascii="Times New Roman" w:hAnsi="Times New Roman" w:cs="Times New Roman"/>
          <w:sz w:val="20"/>
        </w:rPr>
        <w:t xml:space="preserve">mperature </w:t>
      </w:r>
      <w:proofErr w:type="spellStart"/>
      <w:r>
        <w:rPr>
          <w:rFonts w:ascii="Times New Roman" w:hAnsi="Times New Roman" w:cs="Times New Roman"/>
          <w:sz w:val="20"/>
        </w:rPr>
        <w:t>T</w:t>
      </w:r>
      <w:r w:rsidRPr="00527F96">
        <w:rPr>
          <w:rFonts w:ascii="Times New Roman" w:hAnsi="Times New Roman" w:cs="Times New Roman"/>
          <w:sz w:val="20"/>
          <w:vertAlign w:val="subscript"/>
        </w:rPr>
        <w:t>c</w:t>
      </w:r>
      <w:proofErr w:type="spellEnd"/>
      <w:r w:rsidRPr="00527F96">
        <w:rPr>
          <w:rFonts w:ascii="Times New Roman" w:hAnsi="Times New Roman" w:cs="Times New Roman"/>
          <w:sz w:val="20"/>
        </w:rPr>
        <w:t xml:space="preserve"> whereas the left wall and bottom wavy wall are kept adiabatic. The top wall is moving with a constant velocity upon its lid and a rectangular heat source is placed horizontally inside the enclosure. The ph</w:t>
      </w:r>
      <w:bookmarkStart w:id="0" w:name="_GoBack"/>
      <w:bookmarkEnd w:id="0"/>
      <w:r w:rsidRPr="00527F96">
        <w:rPr>
          <w:rFonts w:ascii="Times New Roman" w:hAnsi="Times New Roman" w:cs="Times New Roman"/>
          <w:sz w:val="20"/>
        </w:rPr>
        <w:t xml:space="preserve">ysical problems are characterized by 2D governing partial differential equations along with proper boundary conditions and are discretized using </w:t>
      </w:r>
      <w:proofErr w:type="spellStart"/>
      <w:r w:rsidRPr="00527F96">
        <w:rPr>
          <w:rFonts w:ascii="Times New Roman" w:hAnsi="Times New Roman" w:cs="Times New Roman"/>
          <w:sz w:val="20"/>
        </w:rPr>
        <w:t>Galerkin’s</w:t>
      </w:r>
      <w:proofErr w:type="spellEnd"/>
      <w:r w:rsidRPr="00527F96">
        <w:rPr>
          <w:rFonts w:ascii="Times New Roman" w:hAnsi="Times New Roman" w:cs="Times New Roman"/>
          <w:sz w:val="20"/>
        </w:rPr>
        <w:t xml:space="preserve"> finite element formulation. The study is executed by analyzing different ranges of geometrical and physical parameters namely, the ratio of heat source and cavity height (0.05</w:t>
      </w:r>
      <w:r>
        <w:rPr>
          <w:rFonts w:ascii="Times New Roman" w:hAnsi="Times New Roman" w:cs="Times New Roman"/>
          <w:sz w:val="20"/>
        </w:rPr>
        <w:t xml:space="preserve"> </w:t>
      </w:r>
      <w:r w:rsidRPr="00527F96">
        <w:rPr>
          <w:rFonts w:ascii="Times New Roman" w:hAnsi="Times New Roman" w:cs="Times New Roman"/>
          <w:sz w:val="20"/>
        </w:rPr>
        <w:t>≤</w:t>
      </w:r>
      <w:r>
        <w:rPr>
          <w:rFonts w:ascii="Times New Roman" w:hAnsi="Times New Roman" w:cs="Times New Roman"/>
          <w:sz w:val="20"/>
        </w:rPr>
        <w:t xml:space="preserve"> </w:t>
      </w:r>
      <w:r w:rsidRPr="00527F96">
        <w:rPr>
          <w:rFonts w:ascii="Times New Roman" w:hAnsi="Times New Roman" w:cs="Times New Roman"/>
          <w:sz w:val="20"/>
        </w:rPr>
        <w:t>a/H</w:t>
      </w:r>
      <w:r>
        <w:rPr>
          <w:rFonts w:ascii="Times New Roman" w:hAnsi="Times New Roman" w:cs="Times New Roman"/>
          <w:sz w:val="20"/>
        </w:rPr>
        <w:t xml:space="preserve"> </w:t>
      </w:r>
      <w:r w:rsidRPr="00527F96">
        <w:rPr>
          <w:rFonts w:ascii="Times New Roman" w:hAnsi="Times New Roman" w:cs="Times New Roman"/>
          <w:sz w:val="20"/>
        </w:rPr>
        <w:t>≤</w:t>
      </w:r>
      <w:r>
        <w:rPr>
          <w:rFonts w:ascii="Times New Roman" w:hAnsi="Times New Roman" w:cs="Times New Roman"/>
          <w:sz w:val="20"/>
        </w:rPr>
        <w:t xml:space="preserve"> </w:t>
      </w:r>
      <w:r w:rsidRPr="00527F96">
        <w:rPr>
          <w:rFonts w:ascii="Times New Roman" w:hAnsi="Times New Roman" w:cs="Times New Roman"/>
          <w:sz w:val="20"/>
        </w:rPr>
        <w:t>0.2), volume fraction of nanoparticles</w:t>
      </w:r>
      <w:r>
        <w:rPr>
          <w:rFonts w:ascii="Times New Roman" w:hAnsi="Times New Roman" w:cs="Times New Roman"/>
          <w:sz w:val="20"/>
        </w:rPr>
        <w:t xml:space="preserve"> </w:t>
      </w:r>
      <w:r w:rsidRPr="00527F96">
        <w:rPr>
          <w:rFonts w:ascii="Times New Roman" w:hAnsi="Times New Roman" w:cs="Times New Roman"/>
          <w:sz w:val="20"/>
        </w:rPr>
        <w:t>(0</w:t>
      </w:r>
      <w:r>
        <w:rPr>
          <w:rFonts w:ascii="Times New Roman" w:hAnsi="Times New Roman" w:cs="Times New Roman"/>
          <w:sz w:val="20"/>
        </w:rPr>
        <w:t xml:space="preserve"> </w:t>
      </w:r>
      <w:r w:rsidRPr="00527F96">
        <w:rPr>
          <w:rFonts w:ascii="Times New Roman" w:hAnsi="Times New Roman" w:cs="Times New Roman"/>
          <w:sz w:val="20"/>
        </w:rPr>
        <w:t>≤</w:t>
      </w:r>
      <w:r>
        <w:rPr>
          <w:rFonts w:ascii="Times New Roman" w:hAnsi="Times New Roman" w:cs="Times New Roman"/>
          <w:sz w:val="20"/>
        </w:rPr>
        <w:t xml:space="preserve"> </w:t>
      </w:r>
      <w:r w:rsidRPr="00527F96">
        <w:rPr>
          <w:rFonts w:ascii="Times New Roman" w:hAnsi="Times New Roman" w:cs="Times New Roman"/>
          <w:sz w:val="20"/>
        </w:rPr>
        <w:t>φ</w:t>
      </w:r>
      <w:r>
        <w:rPr>
          <w:rFonts w:ascii="Times New Roman" w:hAnsi="Times New Roman" w:cs="Times New Roman"/>
          <w:sz w:val="20"/>
        </w:rPr>
        <w:t xml:space="preserve"> </w:t>
      </w:r>
      <w:r w:rsidRPr="00527F96">
        <w:rPr>
          <w:rFonts w:ascii="Times New Roman" w:hAnsi="Times New Roman" w:cs="Times New Roman"/>
          <w:sz w:val="20"/>
        </w:rPr>
        <w:t>≤</w:t>
      </w:r>
      <w:r>
        <w:rPr>
          <w:rFonts w:ascii="Times New Roman" w:hAnsi="Times New Roman" w:cs="Times New Roman"/>
          <w:sz w:val="20"/>
        </w:rPr>
        <w:t xml:space="preserve"> </w:t>
      </w:r>
      <w:r w:rsidRPr="00527F96">
        <w:rPr>
          <w:rFonts w:ascii="Times New Roman" w:hAnsi="Times New Roman" w:cs="Times New Roman"/>
          <w:sz w:val="20"/>
        </w:rPr>
        <w:t>0.09), Hartmann number (0</w:t>
      </w:r>
      <w:r>
        <w:rPr>
          <w:rFonts w:ascii="Times New Roman" w:hAnsi="Times New Roman" w:cs="Times New Roman"/>
          <w:sz w:val="20"/>
        </w:rPr>
        <w:t xml:space="preserve"> </w:t>
      </w:r>
      <w:r w:rsidRPr="00527F96">
        <w:rPr>
          <w:rFonts w:ascii="Times New Roman" w:hAnsi="Times New Roman" w:cs="Times New Roman"/>
          <w:sz w:val="20"/>
        </w:rPr>
        <w:t>≤</w:t>
      </w:r>
      <w:r>
        <w:rPr>
          <w:rFonts w:ascii="Times New Roman" w:hAnsi="Times New Roman" w:cs="Times New Roman"/>
          <w:sz w:val="20"/>
        </w:rPr>
        <w:t xml:space="preserve"> </w:t>
      </w:r>
      <w:r w:rsidRPr="00527F96">
        <w:rPr>
          <w:rFonts w:ascii="Times New Roman" w:hAnsi="Times New Roman" w:cs="Times New Roman"/>
          <w:sz w:val="20"/>
        </w:rPr>
        <w:t>Ha</w:t>
      </w:r>
      <w:r>
        <w:rPr>
          <w:rFonts w:ascii="Times New Roman" w:hAnsi="Times New Roman" w:cs="Times New Roman"/>
          <w:sz w:val="20"/>
        </w:rPr>
        <w:t xml:space="preserve"> </w:t>
      </w:r>
      <w:r w:rsidRPr="00527F96">
        <w:rPr>
          <w:rFonts w:ascii="Times New Roman" w:hAnsi="Times New Roman" w:cs="Times New Roman"/>
          <w:sz w:val="20"/>
        </w:rPr>
        <w:t>≤</w:t>
      </w:r>
      <w:r>
        <w:rPr>
          <w:rFonts w:ascii="Times New Roman" w:hAnsi="Times New Roman" w:cs="Times New Roman"/>
          <w:sz w:val="20"/>
        </w:rPr>
        <w:t xml:space="preserve"> </w:t>
      </w:r>
      <w:r w:rsidRPr="00527F96">
        <w:rPr>
          <w:rFonts w:ascii="Times New Roman" w:hAnsi="Times New Roman" w:cs="Times New Roman"/>
          <w:sz w:val="20"/>
        </w:rPr>
        <w:t>90) and Richardson number (0.1</w:t>
      </w:r>
      <w:r>
        <w:rPr>
          <w:rFonts w:ascii="Times New Roman" w:hAnsi="Times New Roman" w:cs="Times New Roman"/>
          <w:sz w:val="20"/>
        </w:rPr>
        <w:t xml:space="preserve"> </w:t>
      </w:r>
      <w:r w:rsidRPr="00527F96">
        <w:rPr>
          <w:rFonts w:ascii="Times New Roman" w:hAnsi="Times New Roman" w:cs="Times New Roman"/>
          <w:sz w:val="20"/>
        </w:rPr>
        <w:t>≤</w:t>
      </w:r>
      <w:r>
        <w:rPr>
          <w:rFonts w:ascii="Times New Roman" w:hAnsi="Times New Roman" w:cs="Times New Roman"/>
          <w:sz w:val="20"/>
        </w:rPr>
        <w:t xml:space="preserve"> </w:t>
      </w:r>
      <w:proofErr w:type="spellStart"/>
      <w:proofErr w:type="gramStart"/>
      <w:r w:rsidRPr="00527F96">
        <w:rPr>
          <w:rFonts w:ascii="Times New Roman" w:hAnsi="Times New Roman" w:cs="Times New Roman"/>
          <w:sz w:val="20"/>
        </w:rPr>
        <w:t>Ri</w:t>
      </w:r>
      <w:proofErr w:type="spellEnd"/>
      <w:proofErr w:type="gramEnd"/>
      <w:r>
        <w:rPr>
          <w:rFonts w:ascii="Times New Roman" w:hAnsi="Times New Roman" w:cs="Times New Roman"/>
          <w:sz w:val="20"/>
        </w:rPr>
        <w:t xml:space="preserve"> </w:t>
      </w:r>
      <w:r w:rsidRPr="00527F96">
        <w:rPr>
          <w:rFonts w:ascii="Times New Roman" w:hAnsi="Times New Roman" w:cs="Times New Roman"/>
          <w:sz w:val="20"/>
        </w:rPr>
        <w:t>≤</w:t>
      </w:r>
      <w:r>
        <w:rPr>
          <w:rFonts w:ascii="Times New Roman" w:hAnsi="Times New Roman" w:cs="Times New Roman"/>
          <w:sz w:val="20"/>
        </w:rPr>
        <w:t xml:space="preserve"> </w:t>
      </w:r>
      <w:r w:rsidRPr="00527F96">
        <w:rPr>
          <w:rFonts w:ascii="Times New Roman" w:hAnsi="Times New Roman" w:cs="Times New Roman"/>
          <w:sz w:val="20"/>
        </w:rPr>
        <w:t>10). The numerical results show that, in the combined convection region. In absence of magnetic field, heat transfer rate decreases approximately 3%, 9% and 24% with the increasing value of the ratio (heat source height and cavity height) from 0.05 to 0.07</w:t>
      </w:r>
      <w:proofErr w:type="gramStart"/>
      <w:r w:rsidRPr="00527F96">
        <w:rPr>
          <w:rFonts w:ascii="Times New Roman" w:hAnsi="Times New Roman" w:cs="Times New Roman"/>
          <w:sz w:val="20"/>
        </w:rPr>
        <w:t>,0.1</w:t>
      </w:r>
      <w:proofErr w:type="gramEnd"/>
      <w:r w:rsidRPr="00527F96">
        <w:rPr>
          <w:rFonts w:ascii="Times New Roman" w:hAnsi="Times New Roman" w:cs="Times New Roman"/>
          <w:sz w:val="20"/>
        </w:rPr>
        <w:t xml:space="preserve"> and 0.2 respectively. In comparison with flat wall, heat transfer rate increases about 9% and 16% respectively with the increasing wave number of corrugated wall to 2 and 4. Heat transfer rate increases about 8% and 16% and 25% respectively with the increasing value of volume fraction 3%, 6% and 9% respectively in comparison with base fluid. Heat transfer rate starts to decline with the instigation of magnetic field. It decreases approximately 26% and 53% with the increasing value of Ha from 0 to 30 and 60 respectively</w:t>
      </w:r>
      <w:r>
        <w:rPr>
          <w:rFonts w:ascii="Times New Roman" w:hAnsi="Times New Roman" w:cs="Times New Roman"/>
          <w:sz w:val="20"/>
        </w:rPr>
        <w:t xml:space="preserve"> [Figure 1]</w:t>
      </w:r>
      <w:r w:rsidRPr="00527F96">
        <w:rPr>
          <w:rFonts w:ascii="Times New Roman" w:hAnsi="Times New Roman" w:cs="Times New Roman"/>
          <w:sz w:val="20"/>
        </w:rPr>
        <w:t>.</w:t>
      </w:r>
    </w:p>
    <w:p w:rsidR="00527F96" w:rsidRDefault="00527F96" w:rsidP="00527F9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DBBA8EC">
            <wp:extent cx="3865245" cy="301752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65245" cy="3017520"/>
                    </a:xfrm>
                    <a:prstGeom prst="rect">
                      <a:avLst/>
                    </a:prstGeom>
                    <a:noFill/>
                  </pic:spPr>
                </pic:pic>
              </a:graphicData>
            </a:graphic>
          </wp:inline>
        </w:drawing>
      </w:r>
    </w:p>
    <w:p w:rsidR="00527F96" w:rsidRPr="00527F96" w:rsidRDefault="00527F96" w:rsidP="00527F96">
      <w:pPr>
        <w:jc w:val="center"/>
        <w:rPr>
          <w:rFonts w:ascii="Times New Roman" w:hAnsi="Times New Roman" w:cs="Times New Roman"/>
          <w:i/>
          <w:sz w:val="18"/>
        </w:rPr>
      </w:pPr>
      <w:proofErr w:type="gramStart"/>
      <w:r w:rsidRPr="00527F96">
        <w:rPr>
          <w:rFonts w:ascii="Times New Roman" w:hAnsi="Times New Roman" w:cs="Times New Roman"/>
          <w:b/>
          <w:i/>
          <w:sz w:val="18"/>
        </w:rPr>
        <w:t>Figure 1.</w:t>
      </w:r>
      <w:proofErr w:type="gramEnd"/>
      <w:r w:rsidRPr="00527F96">
        <w:rPr>
          <w:rFonts w:ascii="Times New Roman" w:hAnsi="Times New Roman" w:cs="Times New Roman"/>
          <w:i/>
          <w:sz w:val="18"/>
        </w:rPr>
        <w:t xml:space="preserve"> </w:t>
      </w:r>
      <w:proofErr w:type="gramStart"/>
      <w:r w:rsidRPr="00527F96">
        <w:rPr>
          <w:rFonts w:ascii="Times New Roman" w:hAnsi="Times New Roman" w:cs="Times New Roman"/>
          <w:i/>
          <w:sz w:val="18"/>
        </w:rPr>
        <w:t>Schematic diagram with co-ordinate system.</w:t>
      </w:r>
      <w:proofErr w:type="gramEnd"/>
    </w:p>
    <w:p w:rsidR="00527F96" w:rsidRPr="00527F96" w:rsidRDefault="00527F96" w:rsidP="00527F96">
      <w:pPr>
        <w:rPr>
          <w:rFonts w:ascii="Times New Roman" w:hAnsi="Times New Roman" w:cs="Times New Roman"/>
          <w:b/>
          <w:sz w:val="24"/>
        </w:rPr>
      </w:pPr>
      <w:r w:rsidRPr="00527F96">
        <w:rPr>
          <w:rFonts w:ascii="Times New Roman" w:hAnsi="Times New Roman" w:cs="Times New Roman"/>
          <w:b/>
          <w:sz w:val="24"/>
        </w:rPr>
        <w:lastRenderedPageBreak/>
        <w:t>Biography</w:t>
      </w:r>
    </w:p>
    <w:p w:rsidR="00527F96" w:rsidRPr="00527F96" w:rsidRDefault="00527F96" w:rsidP="00527F96">
      <w:pPr>
        <w:jc w:val="both"/>
        <w:rPr>
          <w:rFonts w:ascii="Times New Roman" w:hAnsi="Times New Roman" w:cs="Times New Roman"/>
          <w:sz w:val="20"/>
        </w:rPr>
      </w:pPr>
      <w:proofErr w:type="spellStart"/>
      <w:r w:rsidRPr="00527F96">
        <w:rPr>
          <w:rFonts w:ascii="Times New Roman" w:hAnsi="Times New Roman" w:cs="Times New Roman"/>
          <w:sz w:val="20"/>
        </w:rPr>
        <w:t>Kakali</w:t>
      </w:r>
      <w:proofErr w:type="spellEnd"/>
      <w:r w:rsidRPr="00527F96">
        <w:rPr>
          <w:rFonts w:ascii="Times New Roman" w:hAnsi="Times New Roman" w:cs="Times New Roman"/>
          <w:sz w:val="20"/>
        </w:rPr>
        <w:t xml:space="preserve"> </w:t>
      </w:r>
      <w:proofErr w:type="spellStart"/>
      <w:r w:rsidRPr="00527F96">
        <w:rPr>
          <w:rFonts w:ascii="Times New Roman" w:hAnsi="Times New Roman" w:cs="Times New Roman"/>
          <w:sz w:val="20"/>
        </w:rPr>
        <w:t>Chowdhury</w:t>
      </w:r>
      <w:proofErr w:type="spellEnd"/>
      <w:r w:rsidRPr="00527F96">
        <w:rPr>
          <w:rFonts w:ascii="Times New Roman" w:hAnsi="Times New Roman" w:cs="Times New Roman"/>
          <w:sz w:val="20"/>
        </w:rPr>
        <w:t xml:space="preserve"> is working as a faculty member of Mathematics in the department of Electrical and Computer Engineering of Presidency University, Dhaka, Bangladesh. She obtained her B.Sc. and M.Sc. degree from </w:t>
      </w:r>
      <w:proofErr w:type="spellStart"/>
      <w:r w:rsidRPr="00527F96">
        <w:rPr>
          <w:rFonts w:ascii="Times New Roman" w:hAnsi="Times New Roman" w:cs="Times New Roman"/>
          <w:sz w:val="20"/>
        </w:rPr>
        <w:t>Rajshahi</w:t>
      </w:r>
      <w:proofErr w:type="spellEnd"/>
      <w:r w:rsidRPr="00527F96">
        <w:rPr>
          <w:rFonts w:ascii="Times New Roman" w:hAnsi="Times New Roman" w:cs="Times New Roman"/>
          <w:sz w:val="20"/>
        </w:rPr>
        <w:t xml:space="preserve"> University, </w:t>
      </w:r>
      <w:proofErr w:type="spellStart"/>
      <w:r w:rsidRPr="00527F96">
        <w:rPr>
          <w:rFonts w:ascii="Times New Roman" w:hAnsi="Times New Roman" w:cs="Times New Roman"/>
          <w:sz w:val="20"/>
        </w:rPr>
        <w:t>Rajshahi</w:t>
      </w:r>
      <w:proofErr w:type="spellEnd"/>
      <w:r w:rsidRPr="00527F96">
        <w:rPr>
          <w:rFonts w:ascii="Times New Roman" w:hAnsi="Times New Roman" w:cs="Times New Roman"/>
          <w:sz w:val="20"/>
        </w:rPr>
        <w:t xml:space="preserve">, Bangladesh. She has obtained her </w:t>
      </w:r>
      <w:proofErr w:type="spellStart"/>
      <w:r w:rsidRPr="00527F96">
        <w:rPr>
          <w:rFonts w:ascii="Times New Roman" w:hAnsi="Times New Roman" w:cs="Times New Roman"/>
          <w:sz w:val="20"/>
        </w:rPr>
        <w:t>M.Phil</w:t>
      </w:r>
      <w:proofErr w:type="spellEnd"/>
      <w:r w:rsidRPr="00527F96">
        <w:rPr>
          <w:rFonts w:ascii="Times New Roman" w:hAnsi="Times New Roman" w:cs="Times New Roman"/>
          <w:sz w:val="20"/>
        </w:rPr>
        <w:t xml:space="preserve"> degree from Bangladesh University of Engineering &amp; Technology (BUET), Dhaka a</w:t>
      </w:r>
      <w:r>
        <w:rPr>
          <w:rFonts w:ascii="Times New Roman" w:hAnsi="Times New Roman" w:cs="Times New Roman"/>
          <w:sz w:val="20"/>
        </w:rPr>
        <w:t>nd now she is continuing her PhD</w:t>
      </w:r>
      <w:r w:rsidRPr="00527F96">
        <w:rPr>
          <w:rFonts w:ascii="Times New Roman" w:hAnsi="Times New Roman" w:cs="Times New Roman"/>
          <w:sz w:val="20"/>
        </w:rPr>
        <w:t xml:space="preserve"> degree in BUET, Dhaka also. Besides teaching, for a long time she is engaged in the research work in the area of Computational Fluid Dynamics more specifically she has her expertise in the area of fluid flow and heat transfer. Recently she has extended her research work to Nanomaterial and Nanotechnology.</w:t>
      </w:r>
    </w:p>
    <w:sectPr w:rsidR="00527F96" w:rsidRPr="00527F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D9A"/>
    <w:rsid w:val="0032354D"/>
    <w:rsid w:val="00367FF1"/>
    <w:rsid w:val="00474203"/>
    <w:rsid w:val="00527F96"/>
    <w:rsid w:val="00535872"/>
    <w:rsid w:val="00924B33"/>
    <w:rsid w:val="00D80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7F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F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7F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F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2023-05-20T05:49:00Z</dcterms:created>
  <dcterms:modified xsi:type="dcterms:W3CDTF">2023-05-20T06:44:00Z</dcterms:modified>
</cp:coreProperties>
</file>