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AF329" w14:textId="5382803F" w:rsidR="00B35A8B" w:rsidRDefault="00B35A8B" w:rsidP="00FA18E1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FA18E1">
        <w:rPr>
          <w:rFonts w:ascii="Times New Roman" w:hAnsi="Times New Roman" w:cs="Times New Roman"/>
          <w:b/>
          <w:sz w:val="32"/>
        </w:rPr>
        <w:t xml:space="preserve">Graves’ </w:t>
      </w:r>
      <w:r w:rsidR="00FA18E1" w:rsidRPr="00FA18E1">
        <w:rPr>
          <w:rFonts w:ascii="Times New Roman" w:hAnsi="Times New Roman" w:cs="Times New Roman"/>
          <w:b/>
          <w:sz w:val="32"/>
        </w:rPr>
        <w:t>disease</w:t>
      </w:r>
      <w:r w:rsidRPr="00FA18E1">
        <w:rPr>
          <w:rFonts w:ascii="Times New Roman" w:hAnsi="Times New Roman" w:cs="Times New Roman"/>
          <w:b/>
          <w:sz w:val="32"/>
        </w:rPr>
        <w:t xml:space="preserve">: </w:t>
      </w:r>
      <w:r w:rsidR="00584676" w:rsidRPr="00FA18E1">
        <w:rPr>
          <w:rFonts w:ascii="Times New Roman" w:hAnsi="Times New Roman" w:cs="Times New Roman"/>
          <w:b/>
          <w:sz w:val="32"/>
        </w:rPr>
        <w:t xml:space="preserve">A </w:t>
      </w:r>
      <w:r w:rsidR="00FA18E1" w:rsidRPr="00FA18E1">
        <w:rPr>
          <w:rFonts w:ascii="Times New Roman" w:hAnsi="Times New Roman" w:cs="Times New Roman"/>
          <w:b/>
          <w:sz w:val="32"/>
        </w:rPr>
        <w:t>case report</w:t>
      </w:r>
    </w:p>
    <w:p w14:paraId="507EE3AD" w14:textId="5B05C844" w:rsidR="00FA18E1" w:rsidRDefault="00FA18E1" w:rsidP="00FA18E1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FA18E1">
        <w:rPr>
          <w:rFonts w:ascii="Times New Roman" w:hAnsi="Times New Roman" w:cs="Times New Roman"/>
          <w:sz w:val="24"/>
        </w:rPr>
        <w:t>Yakubu</w:t>
      </w:r>
      <w:proofErr w:type="spellEnd"/>
      <w:r w:rsidRPr="00FA18E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18E1">
        <w:rPr>
          <w:rFonts w:ascii="Times New Roman" w:hAnsi="Times New Roman" w:cs="Times New Roman"/>
          <w:sz w:val="24"/>
        </w:rPr>
        <w:t>Lawal</w:t>
      </w:r>
      <w:proofErr w:type="spellEnd"/>
    </w:p>
    <w:p w14:paraId="07E0D098" w14:textId="53AC721B" w:rsidR="00FA18E1" w:rsidRPr="00FA18E1" w:rsidRDefault="00FA18E1" w:rsidP="00FA18E1">
      <w:pPr>
        <w:spacing w:after="200" w:line="276" w:lineRule="auto"/>
        <w:rPr>
          <w:rFonts w:ascii="Times New Roman" w:hAnsi="Times New Roman" w:cs="Times New Roman"/>
        </w:rPr>
      </w:pPr>
      <w:proofErr w:type="spellStart"/>
      <w:r w:rsidRPr="00FA18E1">
        <w:rPr>
          <w:rFonts w:ascii="Times New Roman" w:hAnsi="Times New Roman" w:cs="Times New Roman"/>
        </w:rPr>
        <w:t>Ahmadu</w:t>
      </w:r>
      <w:proofErr w:type="spellEnd"/>
      <w:r w:rsidRPr="00FA18E1">
        <w:rPr>
          <w:rFonts w:ascii="Times New Roman" w:hAnsi="Times New Roman" w:cs="Times New Roman"/>
        </w:rPr>
        <w:t xml:space="preserve"> Bello University, Nigeria</w:t>
      </w:r>
    </w:p>
    <w:p w14:paraId="406F4775" w14:textId="5E7958E8" w:rsidR="00B35A8B" w:rsidRPr="00FA18E1" w:rsidRDefault="00FA18E1" w:rsidP="00FA18E1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FA18E1">
        <w:rPr>
          <w:rFonts w:ascii="Times New Roman" w:hAnsi="Times New Roman" w:cs="Times New Roman"/>
          <w:b/>
          <w:sz w:val="24"/>
        </w:rPr>
        <w:t>Abstract</w:t>
      </w:r>
    </w:p>
    <w:p w14:paraId="1215C32C" w14:textId="77777777" w:rsidR="00FA0CE0" w:rsidRPr="00FA18E1" w:rsidRDefault="00FA0CE0" w:rsidP="00FA18E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A18E1">
        <w:rPr>
          <w:rFonts w:ascii="Times New Roman" w:hAnsi="Times New Roman" w:cs="Times New Roman"/>
          <w:sz w:val="20"/>
        </w:rPr>
        <w:t xml:space="preserve">This case report describes a 39-year-old woman who developed secondary hypothyroidism two (2) years after obtaining clinical and biochemical </w:t>
      </w:r>
      <w:proofErr w:type="spellStart"/>
      <w:r w:rsidRPr="00FA18E1">
        <w:rPr>
          <w:rFonts w:ascii="Times New Roman" w:hAnsi="Times New Roman" w:cs="Times New Roman"/>
          <w:sz w:val="20"/>
        </w:rPr>
        <w:t>euthyroid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status and stopping the Graves' disease medication </w:t>
      </w:r>
      <w:proofErr w:type="spellStart"/>
      <w:r w:rsidRPr="00FA18E1">
        <w:rPr>
          <w:rFonts w:ascii="Times New Roman" w:hAnsi="Times New Roman" w:cs="Times New Roman"/>
          <w:sz w:val="20"/>
        </w:rPr>
        <w:t>carbimazole</w:t>
      </w:r>
      <w:proofErr w:type="spellEnd"/>
      <w:r w:rsidRPr="00FA18E1">
        <w:rPr>
          <w:rFonts w:ascii="Times New Roman" w:hAnsi="Times New Roman" w:cs="Times New Roman"/>
          <w:sz w:val="20"/>
        </w:rPr>
        <w:t>. She presented with both clinical and laboratory symptoms of the condition.</w:t>
      </w:r>
    </w:p>
    <w:p w14:paraId="2F459CF8" w14:textId="5306BE12" w:rsidR="00B35A8B" w:rsidRPr="00FA18E1" w:rsidRDefault="00B35A8B" w:rsidP="00FA18E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A18E1">
        <w:rPr>
          <w:rFonts w:ascii="Times New Roman" w:hAnsi="Times New Roman" w:cs="Times New Roman"/>
          <w:sz w:val="20"/>
        </w:rPr>
        <w:t xml:space="preserve">The </w:t>
      </w:r>
      <w:r w:rsidR="00FA18E1" w:rsidRPr="00FA18E1">
        <w:rPr>
          <w:rFonts w:ascii="Times New Roman" w:hAnsi="Times New Roman" w:cs="Times New Roman"/>
          <w:sz w:val="20"/>
        </w:rPr>
        <w:t xml:space="preserve">Thyroid Function Test </w:t>
      </w:r>
      <w:r w:rsidRPr="00FA18E1">
        <w:rPr>
          <w:rFonts w:ascii="Times New Roman" w:hAnsi="Times New Roman" w:cs="Times New Roman"/>
          <w:sz w:val="20"/>
        </w:rPr>
        <w:t>(TFT) on presentation revealed: tri-</w:t>
      </w:r>
      <w:proofErr w:type="spellStart"/>
      <w:r w:rsidRPr="00FA18E1">
        <w:rPr>
          <w:rFonts w:ascii="Times New Roman" w:hAnsi="Times New Roman" w:cs="Times New Roman"/>
          <w:sz w:val="20"/>
        </w:rPr>
        <w:t>iodothyronine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(T3</w:t>
      </w:r>
      <w:proofErr w:type="gramStart"/>
      <w:r w:rsidRPr="00FA18E1">
        <w:rPr>
          <w:rFonts w:ascii="Times New Roman" w:hAnsi="Times New Roman" w:cs="Times New Roman"/>
          <w:sz w:val="20"/>
        </w:rPr>
        <w:t>)=</w:t>
      </w:r>
      <w:proofErr w:type="gramEnd"/>
      <w:r w:rsidRPr="00FA18E1">
        <w:rPr>
          <w:rFonts w:ascii="Times New Roman" w:hAnsi="Times New Roman" w:cs="Times New Roman"/>
          <w:sz w:val="20"/>
        </w:rPr>
        <w:t xml:space="preserve">1.33 </w:t>
      </w:r>
      <w:proofErr w:type="spellStart"/>
      <w:r w:rsidRPr="00FA18E1">
        <w:rPr>
          <w:rFonts w:ascii="Times New Roman" w:hAnsi="Times New Roman" w:cs="Times New Roman"/>
          <w:sz w:val="20"/>
        </w:rPr>
        <w:t>ng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/ml (normal range 0.8-1.7 </w:t>
      </w:r>
      <w:proofErr w:type="spellStart"/>
      <w:r w:rsidRPr="00FA18E1">
        <w:rPr>
          <w:rFonts w:ascii="Times New Roman" w:hAnsi="Times New Roman" w:cs="Times New Roman"/>
          <w:sz w:val="20"/>
        </w:rPr>
        <w:t>ng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/ml), </w:t>
      </w:r>
      <w:proofErr w:type="spellStart"/>
      <w:r w:rsidRPr="00FA18E1">
        <w:rPr>
          <w:rFonts w:ascii="Times New Roman" w:hAnsi="Times New Roman" w:cs="Times New Roman"/>
          <w:sz w:val="20"/>
        </w:rPr>
        <w:t>thyroxine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(T4)=2.92 </w:t>
      </w:r>
      <w:proofErr w:type="spellStart"/>
      <w:r w:rsidRPr="00FA18E1">
        <w:rPr>
          <w:rFonts w:ascii="Times New Roman" w:hAnsi="Times New Roman" w:cs="Times New Roman"/>
          <w:sz w:val="20"/>
        </w:rPr>
        <w:t>ug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/dl (normal range 4.5-12.0 </w:t>
      </w:r>
      <w:proofErr w:type="spellStart"/>
      <w:r w:rsidRPr="00FA18E1">
        <w:rPr>
          <w:rFonts w:ascii="Times New Roman" w:hAnsi="Times New Roman" w:cs="Times New Roman"/>
          <w:sz w:val="20"/>
        </w:rPr>
        <w:t>ug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/dl), </w:t>
      </w:r>
      <w:r w:rsidR="00FA18E1" w:rsidRPr="00FA18E1">
        <w:rPr>
          <w:rFonts w:ascii="Times New Roman" w:hAnsi="Times New Roman" w:cs="Times New Roman"/>
          <w:sz w:val="20"/>
        </w:rPr>
        <w:t xml:space="preserve">Thyroid Stimulating Hormone </w:t>
      </w:r>
      <w:r w:rsidRPr="00FA18E1">
        <w:rPr>
          <w:rFonts w:ascii="Times New Roman" w:hAnsi="Times New Roman" w:cs="Times New Roman"/>
          <w:sz w:val="20"/>
        </w:rPr>
        <w:t xml:space="preserve">(TSH)=0.2 </w:t>
      </w:r>
      <w:proofErr w:type="spellStart"/>
      <w:r w:rsidRPr="00FA18E1">
        <w:rPr>
          <w:rFonts w:ascii="Times New Roman" w:hAnsi="Times New Roman" w:cs="Times New Roman"/>
          <w:sz w:val="20"/>
        </w:rPr>
        <w:t>mIU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/L (normal range 0.5-5.0 </w:t>
      </w:r>
      <w:proofErr w:type="spellStart"/>
      <w:r w:rsidRPr="00FA18E1">
        <w:rPr>
          <w:rFonts w:ascii="Times New Roman" w:hAnsi="Times New Roman" w:cs="Times New Roman"/>
          <w:sz w:val="20"/>
        </w:rPr>
        <w:t>mIU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/L). This is in keeping with secondary hypothyroidism. </w:t>
      </w:r>
    </w:p>
    <w:p w14:paraId="627F8AFF" w14:textId="776A6561" w:rsidR="009F70A9" w:rsidRPr="00FA18E1" w:rsidRDefault="00FA0CE0" w:rsidP="00FA18E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A18E1">
        <w:rPr>
          <w:rFonts w:ascii="Times New Roman" w:hAnsi="Times New Roman" w:cs="Times New Roman"/>
          <w:sz w:val="20"/>
        </w:rPr>
        <w:t xml:space="preserve">Due to funding limitations, thyroid-related autoantibodies could not be measured. However, the recurrence of exophthalmos, relative lymphocytosis, and a little raised </w:t>
      </w:r>
      <w:r w:rsidR="00E412A7" w:rsidRPr="00FA18E1">
        <w:rPr>
          <w:rFonts w:ascii="Times New Roman" w:hAnsi="Times New Roman" w:cs="Times New Roman"/>
          <w:sz w:val="20"/>
        </w:rPr>
        <w:t>Erythrocyte Sedimentation Rate</w:t>
      </w:r>
      <w:r w:rsidR="00E412A7">
        <w:rPr>
          <w:rFonts w:ascii="Times New Roman" w:hAnsi="Times New Roman" w:cs="Times New Roman"/>
          <w:sz w:val="20"/>
        </w:rPr>
        <w:t xml:space="preserve"> </w:t>
      </w:r>
      <w:r w:rsidR="00E412A7" w:rsidRPr="00FA18E1">
        <w:rPr>
          <w:rFonts w:ascii="Times New Roman" w:hAnsi="Times New Roman" w:cs="Times New Roman"/>
          <w:sz w:val="20"/>
        </w:rPr>
        <w:t>(ESR)</w:t>
      </w:r>
      <w:r w:rsidR="00E412A7" w:rsidRPr="00FA18E1">
        <w:rPr>
          <w:rFonts w:ascii="Times New Roman" w:hAnsi="Times New Roman" w:cs="Times New Roman"/>
          <w:sz w:val="20"/>
        </w:rPr>
        <w:t xml:space="preserve"> </w:t>
      </w:r>
      <w:r w:rsidRPr="00FA18E1">
        <w:rPr>
          <w:rFonts w:ascii="Times New Roman" w:hAnsi="Times New Roman" w:cs="Times New Roman"/>
          <w:sz w:val="20"/>
        </w:rPr>
        <w:t>are indications that the secondary hypothyroidism may be autoimmune in character. After that, the patient was given levothyroxine and low-dose steroids. The clinical signs of hypothyroidism vanished after the sixth (6</w:t>
      </w:r>
      <w:r w:rsidRPr="00FA18E1">
        <w:rPr>
          <w:rFonts w:ascii="Times New Roman" w:hAnsi="Times New Roman" w:cs="Times New Roman"/>
          <w:sz w:val="20"/>
          <w:vertAlign w:val="superscript"/>
        </w:rPr>
        <w:t>th</w:t>
      </w:r>
      <w:r w:rsidRPr="00FA18E1">
        <w:rPr>
          <w:rFonts w:ascii="Times New Roman" w:hAnsi="Times New Roman" w:cs="Times New Roman"/>
          <w:sz w:val="20"/>
        </w:rPr>
        <w:t xml:space="preserve">) month of follow-up, and exophthalmos remarkably receded. TFT, </w:t>
      </w:r>
      <w:proofErr w:type="spellStart"/>
      <w:r w:rsidRPr="00FA18E1">
        <w:rPr>
          <w:rFonts w:ascii="Times New Roman" w:hAnsi="Times New Roman" w:cs="Times New Roman"/>
          <w:sz w:val="20"/>
        </w:rPr>
        <w:t>haematological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indices, and ESR also returned to normal.</w:t>
      </w:r>
    </w:p>
    <w:p w14:paraId="6BA72B2A" w14:textId="77777777" w:rsidR="009F70A9" w:rsidRPr="00FA18E1" w:rsidRDefault="009F70A9" w:rsidP="00FA18E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A18E1">
        <w:rPr>
          <w:rFonts w:ascii="Times New Roman" w:hAnsi="Times New Roman" w:cs="Times New Roman"/>
          <w:sz w:val="20"/>
        </w:rPr>
        <w:t xml:space="preserve">Although there have been instances of primary hypothyroidism in people with Graves' disease occurring years after treatment, recovery, and the end of </w:t>
      </w:r>
      <w:proofErr w:type="spellStart"/>
      <w:r w:rsidRPr="00FA18E1">
        <w:rPr>
          <w:rFonts w:ascii="Times New Roman" w:hAnsi="Times New Roman" w:cs="Times New Roman"/>
          <w:sz w:val="20"/>
        </w:rPr>
        <w:t>antithyroid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medication, we have not come across accounts of secondary hypothyroidism after therapy and recovery from Graves' disease.</w:t>
      </w:r>
    </w:p>
    <w:p w14:paraId="263B901F" w14:textId="5614BA1F" w:rsidR="00771754" w:rsidRPr="00FA18E1" w:rsidRDefault="00B35A8B" w:rsidP="00FA18E1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FA18E1">
        <w:rPr>
          <w:rFonts w:ascii="Times New Roman" w:hAnsi="Times New Roman" w:cs="Times New Roman"/>
          <w:sz w:val="20"/>
        </w:rPr>
        <w:t>This report also serves to highlight the maximal use of clinical acumen and limited laboratory investigations to make diagnosis and treat endocrine patients in resource-constraint setting.</w:t>
      </w:r>
    </w:p>
    <w:p w14:paraId="7A4EDB11" w14:textId="48EDFF1B" w:rsidR="00FA18E1" w:rsidRPr="00FA18E1" w:rsidRDefault="00771754" w:rsidP="00FA18E1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FA18E1">
        <w:rPr>
          <w:rFonts w:ascii="Times New Roman" w:hAnsi="Times New Roman" w:cs="Times New Roman"/>
          <w:b/>
          <w:sz w:val="24"/>
        </w:rPr>
        <w:t>Biogra</w:t>
      </w:r>
      <w:r w:rsidR="00FA18E1" w:rsidRPr="00FA18E1">
        <w:rPr>
          <w:rFonts w:ascii="Times New Roman" w:hAnsi="Times New Roman" w:cs="Times New Roman"/>
          <w:b/>
          <w:sz w:val="24"/>
        </w:rPr>
        <w:t>phy</w:t>
      </w:r>
    </w:p>
    <w:p w14:paraId="16B14048" w14:textId="5C899C9F" w:rsidR="00B35A8B" w:rsidRPr="00FA18E1" w:rsidRDefault="00166AB5" w:rsidP="00A41C01">
      <w:p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FA18E1">
        <w:rPr>
          <w:rFonts w:ascii="Times New Roman" w:hAnsi="Times New Roman" w:cs="Times New Roman"/>
          <w:sz w:val="20"/>
        </w:rPr>
        <w:t>Yakubu</w:t>
      </w:r>
      <w:proofErr w:type="spellEnd"/>
      <w:r w:rsidRPr="00FA18E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FA18E1" w:rsidRPr="00FA18E1">
        <w:rPr>
          <w:rFonts w:ascii="Times New Roman" w:hAnsi="Times New Roman" w:cs="Times New Roman"/>
          <w:sz w:val="20"/>
        </w:rPr>
        <w:t>Lawal</w:t>
      </w:r>
      <w:proofErr w:type="spellEnd"/>
      <w:r w:rsidR="00FA18E1" w:rsidRPr="00FA18E1">
        <w:rPr>
          <w:rFonts w:ascii="Times New Roman" w:hAnsi="Times New Roman" w:cs="Times New Roman"/>
          <w:sz w:val="20"/>
        </w:rPr>
        <w:t xml:space="preserve"> is</w:t>
      </w:r>
      <w:r w:rsidRPr="00FA18E1">
        <w:rPr>
          <w:rFonts w:ascii="Times New Roman" w:hAnsi="Times New Roman" w:cs="Times New Roman"/>
          <w:sz w:val="20"/>
        </w:rPr>
        <w:t xml:space="preserve"> working as Consultant Physician and Endocrinologist, Federal Government of Nigeria, Fellow of Medical College of Physicians.</w:t>
      </w:r>
      <w:bookmarkEnd w:id="0"/>
    </w:p>
    <w:sectPr w:rsidR="00B35A8B" w:rsidRPr="00FA1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8B"/>
    <w:rsid w:val="00166AB5"/>
    <w:rsid w:val="00192BE0"/>
    <w:rsid w:val="002656EB"/>
    <w:rsid w:val="004B75D3"/>
    <w:rsid w:val="00514D50"/>
    <w:rsid w:val="00584676"/>
    <w:rsid w:val="0071430E"/>
    <w:rsid w:val="00771754"/>
    <w:rsid w:val="009F70A9"/>
    <w:rsid w:val="00A41C01"/>
    <w:rsid w:val="00B35A8B"/>
    <w:rsid w:val="00BE2943"/>
    <w:rsid w:val="00D1342A"/>
    <w:rsid w:val="00D95F1C"/>
    <w:rsid w:val="00E412A7"/>
    <w:rsid w:val="00FA0CE0"/>
    <w:rsid w:val="00FA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F0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E1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E1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Yakubu Lawal</dc:creator>
  <cp:lastModifiedBy>Swetha Sandala</cp:lastModifiedBy>
  <cp:revision>8</cp:revision>
  <dcterms:created xsi:type="dcterms:W3CDTF">2022-10-12T08:07:00Z</dcterms:created>
  <dcterms:modified xsi:type="dcterms:W3CDTF">2022-10-12T09:09:00Z</dcterms:modified>
</cp:coreProperties>
</file>