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5C1876" w:rsidP="00806FBB">
      <w:pPr>
        <w:rPr>
          <w:rFonts w:ascii="Times New Roman" w:hAnsi="Times New Roman" w:cs="Times New Roman"/>
          <w:b/>
          <w:sz w:val="32"/>
        </w:rPr>
      </w:pPr>
      <w:r w:rsidRPr="005C1876">
        <w:rPr>
          <w:rFonts w:ascii="Times New Roman" w:hAnsi="Times New Roman" w:cs="Times New Roman"/>
          <w:b/>
          <w:sz w:val="32"/>
        </w:rPr>
        <w:t>Breast cancer cytology and ancillary techniques in Low Middle Income Group Countries (LMIC) like India</w:t>
      </w:r>
    </w:p>
    <w:p w:rsidR="005C1876" w:rsidRDefault="005C1876" w:rsidP="00806FBB">
      <w:pPr>
        <w:rPr>
          <w:rFonts w:ascii="Times New Roman" w:hAnsi="Times New Roman" w:cs="Times New Roman"/>
          <w:sz w:val="24"/>
        </w:rPr>
      </w:pPr>
      <w:proofErr w:type="spellStart"/>
      <w:r w:rsidRPr="005C1876">
        <w:rPr>
          <w:rFonts w:ascii="Times New Roman" w:hAnsi="Times New Roman" w:cs="Times New Roman"/>
          <w:sz w:val="24"/>
        </w:rPr>
        <w:t>Nandini</w:t>
      </w:r>
      <w:proofErr w:type="spellEnd"/>
      <w:r w:rsidRPr="005C1876">
        <w:rPr>
          <w:rFonts w:ascii="Times New Roman" w:hAnsi="Times New Roman" w:cs="Times New Roman"/>
          <w:sz w:val="24"/>
        </w:rPr>
        <w:t xml:space="preserve"> NM</w:t>
      </w:r>
    </w:p>
    <w:p w:rsidR="005C1876" w:rsidRPr="005C1876" w:rsidRDefault="005C1876" w:rsidP="00806FBB">
      <w:pPr>
        <w:rPr>
          <w:rFonts w:ascii="Times New Roman" w:hAnsi="Times New Roman" w:cs="Times New Roman"/>
        </w:rPr>
      </w:pPr>
      <w:r w:rsidRPr="005C1876">
        <w:rPr>
          <w:rFonts w:ascii="Times New Roman" w:hAnsi="Times New Roman" w:cs="Times New Roman"/>
        </w:rPr>
        <w:t>JSS Academy of Higher Education and Research, India</w:t>
      </w:r>
    </w:p>
    <w:p w:rsidR="005C1876" w:rsidRPr="005C1876" w:rsidRDefault="005C1876" w:rsidP="00806FBB">
      <w:pPr>
        <w:jc w:val="center"/>
        <w:rPr>
          <w:rFonts w:ascii="Times New Roman" w:hAnsi="Times New Roman" w:cs="Times New Roman"/>
          <w:b/>
          <w:sz w:val="24"/>
        </w:rPr>
      </w:pPr>
      <w:r w:rsidRPr="005C1876">
        <w:rPr>
          <w:rFonts w:ascii="Times New Roman" w:hAnsi="Times New Roman" w:cs="Times New Roman"/>
          <w:b/>
          <w:sz w:val="24"/>
        </w:rPr>
        <w:t>Abstract</w:t>
      </w:r>
    </w:p>
    <w:p w:rsidR="005C1876" w:rsidRDefault="005C1876" w:rsidP="00806FBB">
      <w:pPr>
        <w:jc w:val="both"/>
        <w:rPr>
          <w:rFonts w:ascii="Times New Roman" w:hAnsi="Times New Roman" w:cs="Times New Roman"/>
          <w:sz w:val="20"/>
        </w:rPr>
      </w:pPr>
      <w:r w:rsidRPr="005C1876">
        <w:rPr>
          <w:rFonts w:ascii="Times New Roman" w:hAnsi="Times New Roman" w:cs="Times New Roman"/>
          <w:b/>
          <w:sz w:val="20"/>
        </w:rPr>
        <w:t>Statement of the problem:</w:t>
      </w:r>
      <w:r w:rsidRPr="005C1876">
        <w:rPr>
          <w:rFonts w:ascii="Times New Roman" w:hAnsi="Times New Roman" w:cs="Times New Roman"/>
          <w:sz w:val="20"/>
        </w:rPr>
        <w:t xml:space="preserve"> </w:t>
      </w:r>
      <w:r w:rsidRPr="005C1876">
        <w:rPr>
          <w:rFonts w:ascii="Times New Roman" w:hAnsi="Times New Roman" w:cs="Times New Roman"/>
          <w:sz w:val="20"/>
        </w:rPr>
        <w:t xml:space="preserve">Breast cancer is the most diagnosed cancer globally. In 2020, there were an estimated 684,996 deaths from breast cancer, with a disproportionate number of these deaths occurring in low-resource settings. Fine </w:t>
      </w:r>
      <w:r w:rsidRPr="005C1876">
        <w:rPr>
          <w:rFonts w:ascii="Times New Roman" w:hAnsi="Times New Roman" w:cs="Times New Roman"/>
          <w:sz w:val="20"/>
        </w:rPr>
        <w:t>Needle Aspiration Cytology</w:t>
      </w:r>
      <w:r>
        <w:rPr>
          <w:rFonts w:ascii="Times New Roman" w:hAnsi="Times New Roman" w:cs="Times New Roman"/>
          <w:sz w:val="20"/>
        </w:rPr>
        <w:t xml:space="preserve"> </w:t>
      </w:r>
      <w:r w:rsidRPr="005C1876">
        <w:rPr>
          <w:rFonts w:ascii="Times New Roman" w:hAnsi="Times New Roman" w:cs="Times New Roman"/>
          <w:sz w:val="20"/>
        </w:rPr>
        <w:t>(FNAC) has been established as an important tool in the evaluation of breast le</w:t>
      </w:r>
      <w:r w:rsidRPr="005C1876">
        <w:rPr>
          <w:rFonts w:ascii="Times New Roman" w:hAnsi="Times New Roman" w:cs="Times New Roman"/>
          <w:sz w:val="20"/>
        </w:rPr>
        <w:t>sions in low resource settings</w:t>
      </w:r>
      <w:r w:rsidRPr="005C1876">
        <w:rPr>
          <w:rFonts w:ascii="Times New Roman" w:hAnsi="Times New Roman" w:cs="Times New Roman"/>
          <w:sz w:val="20"/>
        </w:rPr>
        <w:t>.</w:t>
      </w:r>
      <w:r w:rsidRPr="005C1876">
        <w:rPr>
          <w:rFonts w:ascii="Times New Roman" w:hAnsi="Times New Roman" w:cs="Times New Roman"/>
          <w:sz w:val="20"/>
        </w:rPr>
        <w:t xml:space="preserve"> </w:t>
      </w:r>
      <w:r w:rsidRPr="005C1876">
        <w:rPr>
          <w:rFonts w:ascii="Times New Roman" w:hAnsi="Times New Roman" w:cs="Times New Roman"/>
          <w:sz w:val="20"/>
        </w:rPr>
        <w:t xml:space="preserve">Manual </w:t>
      </w:r>
      <w:r w:rsidRPr="005C1876">
        <w:rPr>
          <w:rFonts w:ascii="Times New Roman" w:hAnsi="Times New Roman" w:cs="Times New Roman"/>
          <w:sz w:val="20"/>
        </w:rPr>
        <w:t xml:space="preserve">Liquid Based Cytology </w:t>
      </w:r>
      <w:r w:rsidRPr="005C1876">
        <w:rPr>
          <w:rFonts w:ascii="Times New Roman" w:hAnsi="Times New Roman" w:cs="Times New Roman"/>
          <w:sz w:val="20"/>
        </w:rPr>
        <w:t xml:space="preserve">(MLBC) is designed to improve </w:t>
      </w:r>
      <w:r w:rsidRPr="005C1876">
        <w:rPr>
          <w:rFonts w:ascii="Times New Roman" w:hAnsi="Times New Roman" w:cs="Times New Roman"/>
          <w:sz w:val="20"/>
        </w:rPr>
        <w:t>Conventional Smears</w:t>
      </w:r>
      <w:r w:rsidRPr="005C1876">
        <w:rPr>
          <w:rFonts w:ascii="Times New Roman" w:hAnsi="Times New Roman" w:cs="Times New Roman"/>
          <w:sz w:val="20"/>
        </w:rPr>
        <w:t xml:space="preserve"> (CS) by avoiding limiting factors such as obscuring material, air-drying and smeari</w:t>
      </w:r>
      <w:r>
        <w:rPr>
          <w:rFonts w:ascii="Times New Roman" w:hAnsi="Times New Roman" w:cs="Times New Roman"/>
          <w:sz w:val="20"/>
        </w:rPr>
        <w:t>ng artifacts.</w:t>
      </w:r>
      <w:r w:rsidRPr="005C1876">
        <w:rPr>
          <w:rFonts w:ascii="Times New Roman" w:hAnsi="Times New Roman" w:cs="Times New Roman"/>
          <w:sz w:val="20"/>
        </w:rPr>
        <w:t xml:space="preserve"> </w:t>
      </w:r>
      <w:r w:rsidRPr="005C1876">
        <w:rPr>
          <w:rFonts w:ascii="Times New Roman" w:hAnsi="Times New Roman" w:cs="Times New Roman"/>
          <w:sz w:val="20"/>
        </w:rPr>
        <w:t>The</w:t>
      </w:r>
      <w:r>
        <w:rPr>
          <w:rFonts w:ascii="Times New Roman" w:hAnsi="Times New Roman" w:cs="Times New Roman"/>
          <w:sz w:val="20"/>
        </w:rPr>
        <w:t xml:space="preserve"> residual samples for ancillary techniques are </w:t>
      </w:r>
      <w:proofErr w:type="spellStart"/>
      <w:r w:rsidRPr="005C1876">
        <w:rPr>
          <w:rFonts w:ascii="Times New Roman" w:hAnsi="Times New Roman" w:cs="Times New Roman"/>
          <w:sz w:val="20"/>
        </w:rPr>
        <w:t>Immuno</w:t>
      </w:r>
      <w:proofErr w:type="spellEnd"/>
      <w:r>
        <w:rPr>
          <w:rFonts w:ascii="Times New Roman" w:hAnsi="Times New Roman" w:cs="Times New Roman"/>
          <w:sz w:val="20"/>
        </w:rPr>
        <w:t xml:space="preserve"> </w:t>
      </w:r>
      <w:proofErr w:type="spellStart"/>
      <w:r w:rsidRPr="005C1876">
        <w:rPr>
          <w:rFonts w:ascii="Times New Roman" w:hAnsi="Times New Roman" w:cs="Times New Roman"/>
          <w:sz w:val="20"/>
        </w:rPr>
        <w:t>Cyto</w:t>
      </w:r>
      <w:proofErr w:type="spellEnd"/>
      <w:r>
        <w:rPr>
          <w:rFonts w:ascii="Times New Roman" w:hAnsi="Times New Roman" w:cs="Times New Roman"/>
          <w:sz w:val="20"/>
        </w:rPr>
        <w:t>-</w:t>
      </w:r>
      <w:r w:rsidRPr="005C1876">
        <w:rPr>
          <w:rFonts w:ascii="Times New Roman" w:hAnsi="Times New Roman" w:cs="Times New Roman"/>
          <w:sz w:val="20"/>
        </w:rPr>
        <w:t xml:space="preserve">Chemistry </w:t>
      </w:r>
      <w:r w:rsidRPr="005C1876">
        <w:rPr>
          <w:rFonts w:ascii="Times New Roman" w:hAnsi="Times New Roman" w:cs="Times New Roman"/>
          <w:sz w:val="20"/>
        </w:rPr>
        <w:t xml:space="preserve">(ICC), flow </w:t>
      </w:r>
      <w:proofErr w:type="spellStart"/>
      <w:r w:rsidRPr="005C1876">
        <w:rPr>
          <w:rFonts w:ascii="Times New Roman" w:hAnsi="Times New Roman" w:cs="Times New Roman"/>
          <w:sz w:val="20"/>
        </w:rPr>
        <w:t>cytometry</w:t>
      </w:r>
      <w:proofErr w:type="spellEnd"/>
      <w:r w:rsidRPr="005C1876">
        <w:rPr>
          <w:rFonts w:ascii="Times New Roman" w:hAnsi="Times New Roman" w:cs="Times New Roman"/>
          <w:sz w:val="20"/>
        </w:rPr>
        <w:t xml:space="preserve"> and molecular biology.</w:t>
      </w:r>
      <w:r w:rsidR="00806FBB">
        <w:rPr>
          <w:rFonts w:ascii="Times New Roman" w:hAnsi="Times New Roman" w:cs="Times New Roman"/>
          <w:sz w:val="20"/>
        </w:rPr>
        <w:t xml:space="preserve"> </w:t>
      </w:r>
      <w:r w:rsidRPr="005C1876">
        <w:rPr>
          <w:rFonts w:ascii="Times New Roman" w:hAnsi="Times New Roman" w:cs="Times New Roman"/>
          <w:sz w:val="20"/>
        </w:rPr>
        <w:t xml:space="preserve">Cell blocks are </w:t>
      </w:r>
      <w:r>
        <w:rPr>
          <w:rFonts w:ascii="Times New Roman" w:hAnsi="Times New Roman" w:cs="Times New Roman"/>
          <w:sz w:val="20"/>
        </w:rPr>
        <w:t>micro-</w:t>
      </w:r>
      <w:r w:rsidRPr="005C1876">
        <w:rPr>
          <w:rFonts w:ascii="Times New Roman" w:hAnsi="Times New Roman" w:cs="Times New Roman"/>
          <w:sz w:val="20"/>
        </w:rPr>
        <w:t>biopsy</w:t>
      </w:r>
      <w:r w:rsidRPr="005C1876">
        <w:rPr>
          <w:rFonts w:ascii="Times New Roman" w:hAnsi="Times New Roman" w:cs="Times New Roman"/>
          <w:sz w:val="20"/>
        </w:rPr>
        <w:t xml:space="preserve"> which employs retrieval of small tissue fragments from FNA specimen and is then fixed and processed with standard histopathology technique. It offers high diagnostic accuracy, cost-effectiveness</w:t>
      </w:r>
      <w:r w:rsidR="00806FBB">
        <w:rPr>
          <w:rFonts w:ascii="Times New Roman" w:hAnsi="Times New Roman" w:cs="Times New Roman"/>
          <w:sz w:val="20"/>
        </w:rPr>
        <w:t xml:space="preserve"> and</w:t>
      </w:r>
      <w:r w:rsidRPr="005C1876">
        <w:rPr>
          <w:rFonts w:ascii="Times New Roman" w:hAnsi="Times New Roman" w:cs="Times New Roman"/>
          <w:sz w:val="20"/>
        </w:rPr>
        <w:t xml:space="preserve"> rapidity of result</w:t>
      </w:r>
      <w:bookmarkStart w:id="0" w:name="_GoBack"/>
      <w:bookmarkEnd w:id="0"/>
      <w:r w:rsidRPr="005C1876">
        <w:rPr>
          <w:rFonts w:ascii="Times New Roman" w:hAnsi="Times New Roman" w:cs="Times New Roman"/>
          <w:sz w:val="20"/>
        </w:rPr>
        <w:t>s.</w:t>
      </w:r>
      <w:r>
        <w:rPr>
          <w:rFonts w:ascii="Times New Roman" w:hAnsi="Times New Roman" w:cs="Times New Roman"/>
          <w:sz w:val="20"/>
        </w:rPr>
        <w:t xml:space="preserve"> </w:t>
      </w:r>
      <w:r w:rsidRPr="005C1876">
        <w:rPr>
          <w:rFonts w:ascii="Times New Roman" w:hAnsi="Times New Roman" w:cs="Times New Roman"/>
          <w:sz w:val="20"/>
        </w:rPr>
        <w:t>There are several biomarkers which play a role in diagnosis, treatment and prognosis of breast lesions. ER PR are nuclear markers, HER2 and KI67 which proliferation markers with ECADHERIN</w:t>
      </w:r>
      <w:r w:rsidR="00806FBB">
        <w:rPr>
          <w:rFonts w:ascii="Times New Roman" w:hAnsi="Times New Roman" w:cs="Times New Roman"/>
          <w:sz w:val="20"/>
        </w:rPr>
        <w:t xml:space="preserve"> and</w:t>
      </w:r>
      <w:r w:rsidRPr="005C1876">
        <w:rPr>
          <w:rFonts w:ascii="Times New Roman" w:hAnsi="Times New Roman" w:cs="Times New Roman"/>
          <w:sz w:val="20"/>
        </w:rPr>
        <w:t xml:space="preserve"> CD 34 are impo</w:t>
      </w:r>
      <w:r w:rsidR="00806FBB">
        <w:rPr>
          <w:rFonts w:ascii="Times New Roman" w:hAnsi="Times New Roman" w:cs="Times New Roman"/>
          <w:sz w:val="20"/>
        </w:rPr>
        <w:t>rtant for diagnosing metastasis</w:t>
      </w:r>
      <w:r w:rsidRPr="005C1876">
        <w:rPr>
          <w:rFonts w:ascii="Times New Roman" w:hAnsi="Times New Roman" w:cs="Times New Roman"/>
          <w:sz w:val="20"/>
        </w:rPr>
        <w:t>, which can be tested on FNAC,</w:t>
      </w:r>
      <w:r w:rsidRPr="005C1876">
        <w:rPr>
          <w:rFonts w:ascii="Times New Roman" w:hAnsi="Times New Roman" w:cs="Times New Roman"/>
          <w:sz w:val="20"/>
        </w:rPr>
        <w:t xml:space="preserve"> MLBC and cell block of breast</w:t>
      </w:r>
      <w:r w:rsidR="00806FBB">
        <w:rPr>
          <w:rFonts w:ascii="Times New Roman" w:hAnsi="Times New Roman" w:cs="Times New Roman"/>
          <w:sz w:val="20"/>
        </w:rPr>
        <w:t xml:space="preserve"> [Figure 1]</w:t>
      </w:r>
      <w:r w:rsidRPr="005C1876">
        <w:rPr>
          <w:rFonts w:ascii="Times New Roman" w:hAnsi="Times New Roman" w:cs="Times New Roman"/>
          <w:sz w:val="20"/>
        </w:rPr>
        <w:t>.</w:t>
      </w:r>
    </w:p>
    <w:p w:rsidR="00806FBB" w:rsidRDefault="00806FBB" w:rsidP="00806FBB">
      <w:pPr>
        <w:autoSpaceDE w:val="0"/>
        <w:autoSpaceDN w:val="0"/>
        <w:adjustRightInd w:val="0"/>
        <w:jc w:val="center"/>
        <w:rPr>
          <w:rFonts w:ascii="Times New Roman" w:eastAsia="TimesNewRomanPSMT" w:hAnsi="Times New Roman" w:cs="Times New Roman"/>
          <w:sz w:val="24"/>
          <w:szCs w:val="24"/>
          <w:lang w:val="en-IN"/>
        </w:rPr>
      </w:pPr>
      <w:r w:rsidRPr="00806FBB">
        <w:rPr>
          <w:rFonts w:ascii="Times New Roman" w:eastAsia="TimesNewRomanPSMT" w:hAnsi="Times New Roman" w:cs="Times New Roman"/>
          <w:noProof/>
          <w:sz w:val="20"/>
          <w:szCs w:val="24"/>
        </w:rPr>
        <w:drawing>
          <wp:inline distT="0" distB="0" distL="0" distR="0" wp14:anchorId="1613D858" wp14:editId="125F6FFA">
            <wp:extent cx="3545371" cy="1152939"/>
            <wp:effectExtent l="0" t="0" r="0" b="9525"/>
            <wp:docPr id="13" name="Picture 13" descr="C:\Users\swetha-s\Downloads\SWETHA\February 2023\20-02-2023\Breast Cancer Summit 2023\Fig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wetha-s\Downloads\SWETHA\February 2023\20-02-2023\Breast Cancer Summit 2023\Fig 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46051" cy="1153160"/>
                    </a:xfrm>
                    <a:prstGeom prst="rect">
                      <a:avLst/>
                    </a:prstGeom>
                    <a:noFill/>
                    <a:ln>
                      <a:noFill/>
                    </a:ln>
                  </pic:spPr>
                </pic:pic>
              </a:graphicData>
            </a:graphic>
          </wp:inline>
        </w:drawing>
      </w:r>
    </w:p>
    <w:p w:rsidR="00806FBB" w:rsidRDefault="00806FBB" w:rsidP="00806FBB">
      <w:pPr>
        <w:autoSpaceDE w:val="0"/>
        <w:autoSpaceDN w:val="0"/>
        <w:adjustRightInd w:val="0"/>
        <w:jc w:val="center"/>
        <w:rPr>
          <w:rFonts w:ascii="Times New Roman" w:eastAsia="TimesNewRomanPSMT" w:hAnsi="Times New Roman" w:cs="Times New Roman"/>
          <w:i/>
          <w:sz w:val="18"/>
          <w:szCs w:val="24"/>
          <w:lang w:val="en-IN"/>
        </w:rPr>
      </w:pPr>
      <w:proofErr w:type="gramStart"/>
      <w:r w:rsidRPr="00806FBB">
        <w:rPr>
          <w:rFonts w:ascii="Times New Roman" w:eastAsia="TimesNewRomanPSMT" w:hAnsi="Times New Roman" w:cs="Times New Roman"/>
          <w:b/>
          <w:i/>
          <w:sz w:val="18"/>
          <w:szCs w:val="24"/>
          <w:lang w:val="en-IN"/>
        </w:rPr>
        <w:t>Figure 1.</w:t>
      </w:r>
      <w:proofErr w:type="gramEnd"/>
      <w:r w:rsidRPr="00806FBB">
        <w:rPr>
          <w:rFonts w:ascii="Times New Roman" w:eastAsia="TimesNewRomanPSMT" w:hAnsi="Times New Roman" w:cs="Times New Roman"/>
          <w:i/>
          <w:sz w:val="18"/>
          <w:szCs w:val="24"/>
          <w:lang w:val="en-IN"/>
        </w:rPr>
        <w:t xml:space="preserve"> </w:t>
      </w:r>
      <w:proofErr w:type="gramStart"/>
      <w:r w:rsidRPr="00806FBB">
        <w:rPr>
          <w:rFonts w:ascii="Times New Roman" w:eastAsia="TimesNewRomanPSMT" w:hAnsi="Times New Roman" w:cs="Times New Roman"/>
          <w:i/>
          <w:sz w:val="18"/>
          <w:szCs w:val="24"/>
          <w:lang w:val="en-IN"/>
        </w:rPr>
        <w:t>Showing different diagnostic methods of breast lesions in low middle income group countries (LMIC).</w:t>
      </w:r>
      <w:proofErr w:type="gramEnd"/>
    </w:p>
    <w:p w:rsidR="005C1876" w:rsidRPr="005C1876" w:rsidRDefault="005C1876" w:rsidP="00806FBB">
      <w:pPr>
        <w:jc w:val="both"/>
        <w:rPr>
          <w:rFonts w:ascii="Times New Roman" w:hAnsi="Times New Roman" w:cs="Times New Roman"/>
          <w:sz w:val="20"/>
        </w:rPr>
      </w:pPr>
      <w:r w:rsidRPr="005C1876">
        <w:rPr>
          <w:rFonts w:ascii="Times New Roman" w:hAnsi="Times New Roman" w:cs="Times New Roman"/>
          <w:b/>
          <w:sz w:val="20"/>
        </w:rPr>
        <w:t xml:space="preserve">Methodology &amp; </w:t>
      </w:r>
      <w:r w:rsidRPr="005C1876">
        <w:rPr>
          <w:rFonts w:ascii="Times New Roman" w:hAnsi="Times New Roman" w:cs="Times New Roman"/>
          <w:b/>
          <w:sz w:val="20"/>
        </w:rPr>
        <w:t>theoretical orientation</w:t>
      </w:r>
      <w:r w:rsidRPr="005C1876">
        <w:rPr>
          <w:rFonts w:ascii="Times New Roman" w:hAnsi="Times New Roman" w:cs="Times New Roman"/>
          <w:b/>
          <w:sz w:val="20"/>
        </w:rPr>
        <w:t>:</w:t>
      </w:r>
      <w:r w:rsidRPr="005C1876">
        <w:rPr>
          <w:rFonts w:ascii="Times New Roman" w:hAnsi="Times New Roman" w:cs="Times New Roman"/>
          <w:b/>
          <w:sz w:val="20"/>
        </w:rPr>
        <w:t xml:space="preserve"> </w:t>
      </w:r>
      <w:r w:rsidRPr="005C1876">
        <w:rPr>
          <w:rFonts w:ascii="Times New Roman" w:hAnsi="Times New Roman" w:cs="Times New Roman"/>
          <w:sz w:val="20"/>
        </w:rPr>
        <w:t>The various cost effective methods are studied and their advanta</w:t>
      </w:r>
      <w:r>
        <w:rPr>
          <w:rFonts w:ascii="Times New Roman" w:hAnsi="Times New Roman" w:cs="Times New Roman"/>
          <w:sz w:val="20"/>
        </w:rPr>
        <w:t>ges and limitations are studied</w:t>
      </w:r>
      <w:r w:rsidRPr="005C1876">
        <w:rPr>
          <w:rFonts w:ascii="Times New Roman" w:hAnsi="Times New Roman" w:cs="Times New Roman"/>
          <w:sz w:val="20"/>
        </w:rPr>
        <w:t xml:space="preserve">. </w:t>
      </w:r>
      <w:r w:rsidRPr="005C1876">
        <w:rPr>
          <w:rFonts w:ascii="Times New Roman" w:hAnsi="Times New Roman" w:cs="Times New Roman"/>
          <w:sz w:val="20"/>
        </w:rPr>
        <w:t>It</w:t>
      </w:r>
      <w:r w:rsidRPr="005C1876">
        <w:rPr>
          <w:rFonts w:ascii="Times New Roman" w:hAnsi="Times New Roman" w:cs="Times New Roman"/>
          <w:sz w:val="20"/>
        </w:rPr>
        <w:t xml:space="preserve"> was found that based on the condition of the breast any one or all the method </w:t>
      </w:r>
      <w:r w:rsidRPr="005C1876">
        <w:rPr>
          <w:rFonts w:ascii="Times New Roman" w:hAnsi="Times New Roman" w:cs="Times New Roman"/>
          <w:sz w:val="20"/>
        </w:rPr>
        <w:t>was</w:t>
      </w:r>
      <w:r w:rsidRPr="005C1876">
        <w:rPr>
          <w:rFonts w:ascii="Times New Roman" w:hAnsi="Times New Roman" w:cs="Times New Roman"/>
          <w:sz w:val="20"/>
        </w:rPr>
        <w:t xml:space="preserve"> studied and the diagnosis was confirmed by histopathology wherever </w:t>
      </w:r>
      <w:r w:rsidRPr="005C1876">
        <w:rPr>
          <w:rFonts w:ascii="Times New Roman" w:hAnsi="Times New Roman" w:cs="Times New Roman"/>
          <w:sz w:val="20"/>
        </w:rPr>
        <w:t>possible.</w:t>
      </w:r>
    </w:p>
    <w:p w:rsidR="005C1876" w:rsidRDefault="005C1876" w:rsidP="00806FBB">
      <w:pPr>
        <w:jc w:val="both"/>
        <w:rPr>
          <w:rFonts w:ascii="Times New Roman" w:hAnsi="Times New Roman" w:cs="Times New Roman"/>
          <w:sz w:val="20"/>
        </w:rPr>
      </w:pPr>
      <w:r w:rsidRPr="005C1876">
        <w:rPr>
          <w:rFonts w:ascii="Times New Roman" w:hAnsi="Times New Roman" w:cs="Times New Roman"/>
          <w:b/>
          <w:sz w:val="20"/>
        </w:rPr>
        <w:t>Conclusion:</w:t>
      </w:r>
      <w:r w:rsidRPr="005C1876">
        <w:rPr>
          <w:rFonts w:ascii="Times New Roman" w:hAnsi="Times New Roman" w:cs="Times New Roman"/>
          <w:sz w:val="20"/>
        </w:rPr>
        <w:t xml:space="preserve"> </w:t>
      </w:r>
      <w:r w:rsidRPr="005C1876">
        <w:rPr>
          <w:rFonts w:ascii="Times New Roman" w:hAnsi="Times New Roman" w:cs="Times New Roman"/>
          <w:sz w:val="20"/>
        </w:rPr>
        <w:t xml:space="preserve">It was found that FNAC of breast is still a good cost effective method for diagnosis of breast </w:t>
      </w:r>
      <w:r w:rsidRPr="005C1876">
        <w:rPr>
          <w:rFonts w:ascii="Times New Roman" w:hAnsi="Times New Roman" w:cs="Times New Roman"/>
          <w:sz w:val="20"/>
        </w:rPr>
        <w:t>lesions;</w:t>
      </w:r>
      <w:r>
        <w:rPr>
          <w:rFonts w:ascii="Times New Roman" w:hAnsi="Times New Roman" w:cs="Times New Roman"/>
          <w:sz w:val="20"/>
        </w:rPr>
        <w:t xml:space="preserve"> MLBC</w:t>
      </w:r>
      <w:r w:rsidRPr="005C1876">
        <w:rPr>
          <w:rFonts w:ascii="Times New Roman" w:hAnsi="Times New Roman" w:cs="Times New Roman"/>
          <w:sz w:val="20"/>
        </w:rPr>
        <w:t xml:space="preserve"> was found to be useful in breast lesions where the cytological and nuclear features were clearly made out.</w:t>
      </w:r>
      <w:r>
        <w:rPr>
          <w:rFonts w:ascii="Times New Roman" w:hAnsi="Times New Roman" w:cs="Times New Roman"/>
          <w:sz w:val="20"/>
        </w:rPr>
        <w:t xml:space="preserve"> </w:t>
      </w:r>
      <w:r w:rsidRPr="005C1876">
        <w:rPr>
          <w:rFonts w:ascii="Times New Roman" w:hAnsi="Times New Roman" w:cs="Times New Roman"/>
          <w:sz w:val="20"/>
        </w:rPr>
        <w:t xml:space="preserve">ICC was </w:t>
      </w:r>
      <w:r>
        <w:rPr>
          <w:rFonts w:ascii="Times New Roman" w:hAnsi="Times New Roman" w:cs="Times New Roman"/>
          <w:sz w:val="20"/>
        </w:rPr>
        <w:t xml:space="preserve">possible on both FNAC and MLBC. </w:t>
      </w:r>
      <w:r w:rsidRPr="005C1876">
        <w:rPr>
          <w:rFonts w:ascii="Times New Roman" w:hAnsi="Times New Roman" w:cs="Times New Roman"/>
          <w:sz w:val="20"/>
        </w:rPr>
        <w:t>C</w:t>
      </w:r>
      <w:r>
        <w:rPr>
          <w:rFonts w:ascii="Times New Roman" w:hAnsi="Times New Roman" w:cs="Times New Roman"/>
          <w:sz w:val="20"/>
        </w:rPr>
        <w:t>ell block</w:t>
      </w:r>
      <w:r w:rsidRPr="005C1876">
        <w:rPr>
          <w:rFonts w:ascii="Times New Roman" w:hAnsi="Times New Roman" w:cs="Times New Roman"/>
          <w:sz w:val="20"/>
        </w:rPr>
        <w:t xml:space="preserve"> has helped in confirming the diagnosis in grey zone breast lesions as it almost represents histopathology, it can </w:t>
      </w:r>
      <w:r>
        <w:rPr>
          <w:rFonts w:ascii="Times New Roman" w:hAnsi="Times New Roman" w:cs="Times New Roman"/>
          <w:sz w:val="20"/>
        </w:rPr>
        <w:t>be used for panel of biomarkers</w:t>
      </w:r>
      <w:r w:rsidRPr="005C1876">
        <w:rPr>
          <w:rFonts w:ascii="Times New Roman" w:hAnsi="Times New Roman" w:cs="Times New Roman"/>
          <w:sz w:val="20"/>
        </w:rPr>
        <w:t>.</w:t>
      </w:r>
    </w:p>
    <w:p w:rsidR="00806FBB" w:rsidRPr="00806FBB" w:rsidRDefault="00806FBB" w:rsidP="00806FBB">
      <w:pPr>
        <w:autoSpaceDE w:val="0"/>
        <w:autoSpaceDN w:val="0"/>
        <w:adjustRightInd w:val="0"/>
        <w:rPr>
          <w:rFonts w:ascii="Times New Roman" w:eastAsia="TimesNewRomanPSMT" w:hAnsi="Times New Roman" w:cs="Times New Roman"/>
          <w:b/>
          <w:sz w:val="24"/>
          <w:szCs w:val="24"/>
          <w:lang w:val="en-IN"/>
        </w:rPr>
      </w:pPr>
      <w:r w:rsidRPr="00806FBB">
        <w:rPr>
          <w:rFonts w:ascii="Times New Roman" w:eastAsia="TimesNewRomanPSMT" w:hAnsi="Times New Roman" w:cs="Times New Roman"/>
          <w:b/>
          <w:sz w:val="24"/>
          <w:szCs w:val="24"/>
          <w:lang w:val="en-IN"/>
        </w:rPr>
        <w:t>Biography</w:t>
      </w:r>
    </w:p>
    <w:p w:rsidR="005C1876" w:rsidRPr="005C1876" w:rsidRDefault="00806FBB" w:rsidP="00806FBB">
      <w:pPr>
        <w:autoSpaceDE w:val="0"/>
        <w:autoSpaceDN w:val="0"/>
        <w:adjustRightInd w:val="0"/>
        <w:jc w:val="both"/>
        <w:rPr>
          <w:rFonts w:ascii="Times New Roman" w:hAnsi="Times New Roman" w:cs="Times New Roman"/>
          <w:sz w:val="20"/>
        </w:rPr>
      </w:pPr>
      <w:proofErr w:type="spellStart"/>
      <w:r>
        <w:rPr>
          <w:rFonts w:ascii="Times New Roman" w:eastAsia="TimesNewRomanPSMT" w:hAnsi="Times New Roman" w:cs="Times New Roman"/>
          <w:sz w:val="20"/>
          <w:szCs w:val="24"/>
          <w:lang w:val="en-IN"/>
        </w:rPr>
        <w:t>Nandini</w:t>
      </w:r>
      <w:proofErr w:type="spellEnd"/>
      <w:r>
        <w:rPr>
          <w:rFonts w:ascii="Times New Roman" w:eastAsia="TimesNewRomanPSMT" w:hAnsi="Times New Roman" w:cs="Times New Roman"/>
          <w:sz w:val="20"/>
          <w:szCs w:val="24"/>
          <w:lang w:val="en-IN"/>
        </w:rPr>
        <w:t xml:space="preserve"> N</w:t>
      </w:r>
      <w:r w:rsidRPr="00806FBB">
        <w:rPr>
          <w:rFonts w:ascii="Times New Roman" w:eastAsia="TimesNewRomanPSMT" w:hAnsi="Times New Roman" w:cs="Times New Roman"/>
          <w:sz w:val="20"/>
          <w:szCs w:val="24"/>
          <w:lang w:val="en-IN"/>
        </w:rPr>
        <w:t>M, Professor, JSS Medical College, Mysore, is attached as a teaching faculty from the past 25 years in the department of pathology.</w:t>
      </w:r>
      <w:r>
        <w:rPr>
          <w:rFonts w:ascii="Times New Roman" w:eastAsia="TimesNewRomanPSMT" w:hAnsi="Times New Roman" w:cs="Times New Roman"/>
          <w:sz w:val="20"/>
          <w:szCs w:val="24"/>
          <w:lang w:val="en-IN"/>
        </w:rPr>
        <w:t xml:space="preserve"> </w:t>
      </w:r>
      <w:r w:rsidRPr="00806FBB">
        <w:rPr>
          <w:rFonts w:ascii="Times New Roman" w:eastAsia="TimesNewRomanPSMT" w:hAnsi="Times New Roman" w:cs="Times New Roman"/>
          <w:sz w:val="20"/>
          <w:szCs w:val="24"/>
          <w:lang w:val="en-IN"/>
        </w:rPr>
        <w:t xml:space="preserve">She </w:t>
      </w:r>
      <w:r w:rsidRPr="00806FBB">
        <w:rPr>
          <w:rFonts w:ascii="Times New Roman" w:eastAsia="TimesNewRomanPSMT" w:hAnsi="Times New Roman" w:cs="Times New Roman"/>
          <w:sz w:val="20"/>
          <w:szCs w:val="24"/>
          <w:lang w:val="en-IN"/>
        </w:rPr>
        <w:t xml:space="preserve">has finished her MBBS from JNMC BELGAVI, MD from Mysore Medical College and Research Institute. She has worked in the field of cytology of cervix and breast. She has attended and given talks at many national and international conferences in countries like U.K, USA, Singapore and Netherland. She has worked on liquid based cytology, cell block technique and has come up with </w:t>
      </w:r>
      <w:r w:rsidRPr="00806FBB">
        <w:rPr>
          <w:rFonts w:ascii="Times New Roman" w:eastAsia="TimesNewRomanPSMT" w:hAnsi="Times New Roman" w:cs="Times New Roman"/>
          <w:sz w:val="20"/>
          <w:szCs w:val="24"/>
          <w:lang w:val="en-IN"/>
        </w:rPr>
        <w:t>indigenous</w:t>
      </w:r>
      <w:r w:rsidRPr="00806FBB">
        <w:rPr>
          <w:rFonts w:ascii="Times New Roman" w:eastAsia="TimesNewRomanPSMT" w:hAnsi="Times New Roman" w:cs="Times New Roman"/>
          <w:sz w:val="20"/>
          <w:szCs w:val="24"/>
          <w:lang w:val="en-IN"/>
        </w:rPr>
        <w:t xml:space="preserve"> methods. She has </w:t>
      </w:r>
      <w:r w:rsidRPr="00806FBB">
        <w:rPr>
          <w:rFonts w:ascii="Times New Roman" w:eastAsia="TimesNewRomanPSMT" w:hAnsi="Times New Roman" w:cs="Times New Roman"/>
          <w:sz w:val="20"/>
          <w:szCs w:val="24"/>
          <w:lang w:val="en-IN"/>
        </w:rPr>
        <w:t>several</w:t>
      </w:r>
      <w:r w:rsidRPr="00806FBB">
        <w:rPr>
          <w:rFonts w:ascii="Times New Roman" w:eastAsia="TimesNewRomanPSMT" w:hAnsi="Times New Roman" w:cs="Times New Roman"/>
          <w:sz w:val="20"/>
          <w:szCs w:val="24"/>
          <w:lang w:val="en-IN"/>
        </w:rPr>
        <w:t xml:space="preserve"> publications and books to her credit written on cervical and breast cancer.</w:t>
      </w:r>
      <w:r w:rsidR="005C1876" w:rsidRPr="005C1876">
        <w:rPr>
          <w:rFonts w:ascii="Times New Roman" w:eastAsia="TimesNewRomanPSMT" w:hAnsi="Times New Roman" w:cs="Times New Roman"/>
          <w:noProof/>
          <w:sz w:val="24"/>
          <w:szCs w:val="24"/>
        </w:rPr>
        <mc:AlternateContent>
          <mc:Choice Requires="wps">
            <w:drawing>
              <wp:anchor distT="0" distB="0" distL="114300" distR="114300" simplePos="0" relativeHeight="251663360" behindDoc="0" locked="0" layoutInCell="1" allowOverlap="1" wp14:anchorId="33873A4A" wp14:editId="65D3F635">
                <wp:simplePos x="0" y="0"/>
                <wp:positionH relativeFrom="column">
                  <wp:posOffset>7581900</wp:posOffset>
                </wp:positionH>
                <wp:positionV relativeFrom="paragraph">
                  <wp:posOffset>53340</wp:posOffset>
                </wp:positionV>
                <wp:extent cx="92710" cy="45719"/>
                <wp:effectExtent l="19050" t="19050" r="40640" b="12065"/>
                <wp:wrapNone/>
                <wp:docPr id="5" name="Down Arrow 5"/>
                <wp:cNvGraphicFramePr/>
                <a:graphic xmlns:a="http://schemas.openxmlformats.org/drawingml/2006/main">
                  <a:graphicData uri="http://schemas.microsoft.com/office/word/2010/wordprocessingShape">
                    <wps:wsp>
                      <wps:cNvSpPr/>
                      <wps:spPr>
                        <a:xfrm flipH="1" flipV="1">
                          <a:off x="0" y="0"/>
                          <a:ext cx="92710" cy="45719"/>
                        </a:xfrm>
                        <a:prstGeom prst="down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5" o:spid="_x0000_s1026" type="#_x0000_t67" style="position:absolute;margin-left:597pt;margin-top:4.2pt;width:7.3pt;height:3.6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" adj="10800" fillcolor="#4f81bd" strokecolor="#385d8a" strokeweight="2pt"/>
            </w:pict>
          </mc:Fallback>
        </mc:AlternateContent>
      </w:r>
    </w:p>
    <w:sectPr w:rsidR="005C1876" w:rsidRPr="005C18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76"/>
    <w:rsid w:val="0032354D"/>
    <w:rsid w:val="00474203"/>
    <w:rsid w:val="00535872"/>
    <w:rsid w:val="005C1876"/>
    <w:rsid w:val="00806FBB"/>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1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18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1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18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2023-02-20T05:23:00Z</dcterms:created>
  <dcterms:modified xsi:type="dcterms:W3CDTF">2023-02-20T05:41:00Z</dcterms:modified>
</cp:coreProperties>
</file>