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86DA8">
      <w:pPr>
        <w:rPr>
          <w:rFonts w:ascii="Times New Roman" w:hAnsi="Times New Roman" w:cs="Times New Roman"/>
          <w:b/>
          <w:sz w:val="32"/>
        </w:rPr>
      </w:pPr>
      <w:bookmarkStart w:id="0" w:name="_GoBack"/>
      <w:r w:rsidRPr="00A86DA8">
        <w:rPr>
          <w:rFonts w:ascii="Times New Roman" w:hAnsi="Times New Roman" w:cs="Times New Roman"/>
          <w:b/>
          <w:sz w:val="32"/>
        </w:rPr>
        <w:t>Updated loss function for accurate tumor segmentation from breast MRIs</w:t>
      </w:r>
    </w:p>
    <w:p w:rsidR="00A86DA8" w:rsidRDefault="00A86DA8">
      <w:pPr>
        <w:rPr>
          <w:rFonts w:ascii="Times New Roman" w:hAnsi="Times New Roman" w:cs="Times New Roman"/>
          <w:sz w:val="24"/>
        </w:rPr>
      </w:pPr>
      <w:r w:rsidRPr="00A86DA8">
        <w:rPr>
          <w:rFonts w:ascii="Times New Roman" w:hAnsi="Times New Roman" w:cs="Times New Roman"/>
          <w:sz w:val="24"/>
        </w:rPr>
        <w:t>Xiao-Xia Yin</w:t>
      </w:r>
    </w:p>
    <w:p w:rsidR="00A86DA8" w:rsidRPr="00A86DA8" w:rsidRDefault="00A86DA8">
      <w:pPr>
        <w:rPr>
          <w:rFonts w:ascii="Times New Roman" w:hAnsi="Times New Roman" w:cs="Times New Roman"/>
        </w:rPr>
      </w:pPr>
      <w:r w:rsidRPr="00A86DA8">
        <w:rPr>
          <w:rFonts w:ascii="Times New Roman" w:hAnsi="Times New Roman" w:cs="Times New Roman"/>
        </w:rPr>
        <w:t>Guangzhou University, China</w:t>
      </w:r>
    </w:p>
    <w:p w:rsidR="00A86DA8" w:rsidRPr="00A86DA8" w:rsidRDefault="00A86DA8" w:rsidP="00A86DA8">
      <w:pPr>
        <w:jc w:val="center"/>
        <w:rPr>
          <w:rFonts w:ascii="Times New Roman" w:hAnsi="Times New Roman" w:cs="Times New Roman"/>
          <w:b/>
          <w:sz w:val="24"/>
        </w:rPr>
      </w:pPr>
      <w:r w:rsidRPr="00A86DA8">
        <w:rPr>
          <w:rFonts w:ascii="Times New Roman" w:hAnsi="Times New Roman" w:cs="Times New Roman"/>
          <w:b/>
          <w:sz w:val="24"/>
        </w:rPr>
        <w:t>Abstract</w:t>
      </w:r>
    </w:p>
    <w:p w:rsidR="00A86DA8" w:rsidRPr="00A86DA8" w:rsidRDefault="00A86DA8" w:rsidP="00A86DA8">
      <w:pPr>
        <w:jc w:val="both"/>
        <w:rPr>
          <w:rFonts w:ascii="Times New Roman" w:hAnsi="Times New Roman" w:cs="Times New Roman"/>
          <w:sz w:val="20"/>
        </w:rPr>
      </w:pPr>
      <w:r w:rsidRPr="00A86DA8">
        <w:rPr>
          <w:rFonts w:ascii="Times New Roman" w:hAnsi="Times New Roman" w:cs="Times New Roman"/>
          <w:sz w:val="20"/>
        </w:rPr>
        <w:t>We present Focal Boundary Dice, a new segmentation evaluation measure focused on boundary quality and class imbalance. We perform an extensive analysis across different error types and object sizes of imaged tumors from MRI scan and show that Focal Boundary Dice is significantly more sensitive than the standard Focal and Dice measures to boundary errors for imaged tumors from MRI scans and does not over-penalize errors on division of the boundary, including smaller imaged objects. The new quality measure displays several desirable characteristics, like higher accuracy in the selection of hard samples, prediction/ground truth pairs, and balanced responsiveness across scales, which makes it more suitable for segmentation evaluation than other classification focused m</w:t>
      </w:r>
      <w:r>
        <w:rPr>
          <w:rFonts w:ascii="Times New Roman" w:hAnsi="Times New Roman" w:cs="Times New Roman"/>
          <w:sz w:val="20"/>
        </w:rPr>
        <w:t xml:space="preserve">easures such as combined </w:t>
      </w:r>
      <w:proofErr w:type="spellStart"/>
      <w:proofErr w:type="gramStart"/>
      <w:r>
        <w:rPr>
          <w:rFonts w:ascii="Times New Roman" w:hAnsi="Times New Roman" w:cs="Times New Roman"/>
          <w:sz w:val="20"/>
        </w:rPr>
        <w:t>IoU</w:t>
      </w:r>
      <w:proofErr w:type="spellEnd"/>
      <w:proofErr w:type="gramEnd"/>
      <w:r w:rsidR="00BD21BE">
        <w:rPr>
          <w:rFonts w:ascii="Times New Roman" w:hAnsi="Times New Roman" w:cs="Times New Roman"/>
          <w:sz w:val="20"/>
        </w:rPr>
        <w:t xml:space="preserve"> </w:t>
      </w:r>
      <w:r>
        <w:rPr>
          <w:rFonts w:ascii="Times New Roman" w:hAnsi="Times New Roman" w:cs="Times New Roman"/>
          <w:sz w:val="20"/>
        </w:rPr>
        <w:t>and BCE loss</w:t>
      </w:r>
      <w:r w:rsidRPr="00A86DA8">
        <w:rPr>
          <w:rFonts w:ascii="Times New Roman" w:hAnsi="Times New Roman" w:cs="Times New Roman"/>
          <w:sz w:val="20"/>
        </w:rPr>
        <w:t>, Boundary B</w:t>
      </w:r>
      <w:r>
        <w:rPr>
          <w:rFonts w:ascii="Times New Roman" w:hAnsi="Times New Roman" w:cs="Times New Roman"/>
          <w:sz w:val="20"/>
        </w:rPr>
        <w:t>CE loss and Shape-aware Loss</w:t>
      </w:r>
      <w:r w:rsidRPr="00A86DA8">
        <w:rPr>
          <w:rFonts w:ascii="Times New Roman" w:hAnsi="Times New Roman" w:cs="Times New Roman"/>
          <w:sz w:val="20"/>
        </w:rPr>
        <w:t>.</w:t>
      </w:r>
    </w:p>
    <w:p w:rsidR="00A86DA8" w:rsidRDefault="00A86DA8" w:rsidP="00A86DA8">
      <w:pPr>
        <w:jc w:val="both"/>
        <w:rPr>
          <w:rFonts w:ascii="Times New Roman" w:hAnsi="Times New Roman" w:cs="Times New Roman"/>
          <w:sz w:val="20"/>
        </w:rPr>
      </w:pPr>
      <w:r w:rsidRPr="00A86DA8">
        <w:rPr>
          <w:rFonts w:ascii="Times New Roman" w:hAnsi="Times New Roman" w:cs="Times New Roman"/>
          <w:b/>
          <w:sz w:val="20"/>
        </w:rPr>
        <w:t>Methods:</w:t>
      </w:r>
      <w:r w:rsidRPr="00A86DA8">
        <w:rPr>
          <w:rFonts w:ascii="Times New Roman" w:hAnsi="Times New Roman" w:cs="Times New Roman"/>
          <w:sz w:val="20"/>
        </w:rPr>
        <w:t xml:space="preserve"> Based on Boundary Dice, we update the standard evaluation protocols for tumor segmentation tasks by proposing the Focal Boundary Dice. We mainly </w:t>
      </w:r>
      <w:r w:rsidRPr="00A86DA8">
        <w:rPr>
          <w:rFonts w:ascii="Times New Roman" w:hAnsi="Times New Roman" w:cs="Times New Roman"/>
          <w:sz w:val="20"/>
        </w:rPr>
        <w:t>solve</w:t>
      </w:r>
      <w:r w:rsidRPr="00A86DA8">
        <w:rPr>
          <w:rFonts w:ascii="Times New Roman" w:hAnsi="Times New Roman" w:cs="Times New Roman"/>
          <w:sz w:val="20"/>
        </w:rPr>
        <w:t xml:space="preserve"> the contradiction between target and background area and the contradiction between the importance and attention of boundary features. Meanwhile, a boundary attention module is introduced to further extract tumor edge features.</w:t>
      </w:r>
    </w:p>
    <w:p w:rsidR="00A86DA8" w:rsidRDefault="00A86DA8" w:rsidP="00A86DA8">
      <w:pPr>
        <w:jc w:val="both"/>
        <w:rPr>
          <w:rFonts w:ascii="Times New Roman" w:hAnsi="Times New Roman" w:cs="Times New Roman"/>
          <w:sz w:val="20"/>
        </w:rPr>
      </w:pPr>
      <w:r w:rsidRPr="00A86DA8">
        <w:rPr>
          <w:rFonts w:ascii="Times New Roman" w:hAnsi="Times New Roman" w:cs="Times New Roman"/>
          <w:b/>
          <w:sz w:val="20"/>
        </w:rPr>
        <w:t>Results:</w:t>
      </w:r>
      <w:r w:rsidRPr="00A86DA8">
        <w:rPr>
          <w:rFonts w:ascii="Times New Roman" w:hAnsi="Times New Roman" w:cs="Times New Roman"/>
          <w:sz w:val="20"/>
        </w:rPr>
        <w:t xml:space="preserve"> Our experiments show that the new evaluation metrics</w:t>
      </w:r>
      <w:r>
        <w:rPr>
          <w:rFonts w:ascii="Times New Roman" w:hAnsi="Times New Roman" w:cs="Times New Roman"/>
          <w:sz w:val="20"/>
        </w:rPr>
        <w:t xml:space="preserve"> </w:t>
      </w:r>
      <w:r w:rsidRPr="00A86DA8">
        <w:rPr>
          <w:rFonts w:ascii="Times New Roman" w:hAnsi="Times New Roman" w:cs="Times New Roman"/>
          <w:sz w:val="20"/>
        </w:rPr>
        <w:t>allow boundary quality improvements and image</w:t>
      </w:r>
      <w:r w:rsidR="00BD21BE">
        <w:rPr>
          <w:rFonts w:ascii="Times New Roman" w:hAnsi="Times New Roman" w:cs="Times New Roman"/>
          <w:sz w:val="20"/>
        </w:rPr>
        <w:t xml:space="preserve"> </w:t>
      </w:r>
      <w:r w:rsidRPr="00A86DA8">
        <w:rPr>
          <w:rFonts w:ascii="Times New Roman" w:hAnsi="Times New Roman" w:cs="Times New Roman"/>
          <w:sz w:val="20"/>
        </w:rPr>
        <w:t>segmentation</w:t>
      </w:r>
      <w:r>
        <w:rPr>
          <w:rFonts w:ascii="Times New Roman" w:hAnsi="Times New Roman" w:cs="Times New Roman"/>
          <w:sz w:val="20"/>
        </w:rPr>
        <w:t xml:space="preserve"> </w:t>
      </w:r>
      <w:r w:rsidRPr="00A86DA8">
        <w:rPr>
          <w:rFonts w:ascii="Times New Roman" w:hAnsi="Times New Roman" w:cs="Times New Roman"/>
          <w:sz w:val="20"/>
        </w:rPr>
        <w:t>accuracy that are generally overlooked by current Mask Dice based evaluation metrics and deep learning models. The adoption of the new boundary-sensitive evaluation metrics leads to rapid progress in segmentation methods that enables the improvement of boundary quality.</w:t>
      </w:r>
      <w:r>
        <w:rPr>
          <w:rFonts w:ascii="Times New Roman" w:hAnsi="Times New Roman" w:cs="Times New Roman"/>
          <w:sz w:val="20"/>
        </w:rPr>
        <w:t xml:space="preserve"> </w:t>
      </w:r>
      <w:r w:rsidRPr="00A86DA8">
        <w:rPr>
          <w:rFonts w:ascii="Times New Roman" w:hAnsi="Times New Roman" w:cs="Times New Roman"/>
          <w:sz w:val="20"/>
        </w:rPr>
        <w:t xml:space="preserve">The optimal configuration of focal boundary dice loss is performed for the resultant segments of imaged tumors as shown in </w:t>
      </w:r>
      <w:r>
        <w:rPr>
          <w:rFonts w:ascii="Times New Roman" w:hAnsi="Times New Roman" w:cs="Times New Roman"/>
          <w:sz w:val="20"/>
        </w:rPr>
        <w:t>[</w:t>
      </w:r>
      <w:r w:rsidRPr="00A86DA8">
        <w:rPr>
          <w:rFonts w:ascii="Times New Roman" w:hAnsi="Times New Roman" w:cs="Times New Roman"/>
          <w:sz w:val="20"/>
        </w:rPr>
        <w:t>Fig</w:t>
      </w:r>
      <w:r>
        <w:rPr>
          <w:rFonts w:ascii="Times New Roman" w:hAnsi="Times New Roman" w:cs="Times New Roman"/>
          <w:sz w:val="20"/>
        </w:rPr>
        <w:t>ure</w:t>
      </w:r>
      <w:r w:rsidRPr="00A86DA8">
        <w:rPr>
          <w:rFonts w:ascii="Times New Roman" w:hAnsi="Times New Roman" w:cs="Times New Roman"/>
          <w:sz w:val="20"/>
        </w:rPr>
        <w:t xml:space="preserve"> 1</w:t>
      </w:r>
      <w:r>
        <w:rPr>
          <w:rFonts w:ascii="Times New Roman" w:hAnsi="Times New Roman" w:cs="Times New Roman"/>
          <w:sz w:val="20"/>
        </w:rPr>
        <w:t>]</w:t>
      </w:r>
      <w:r w:rsidRPr="00A86DA8">
        <w:rPr>
          <w:rFonts w:ascii="Times New Roman" w:hAnsi="Times New Roman" w:cs="Times New Roman"/>
          <w:sz w:val="20"/>
        </w:rPr>
        <w:t>. This focal boundary dice loss enables the construction of the deep learning network for good segmentation performan</w:t>
      </w:r>
      <w:r>
        <w:rPr>
          <w:rFonts w:ascii="Times New Roman" w:hAnsi="Times New Roman" w:cs="Times New Roman"/>
          <w:sz w:val="20"/>
        </w:rPr>
        <w:t>ce in all tested MRIs</w:t>
      </w:r>
      <w:r w:rsidRPr="00A86DA8">
        <w:rPr>
          <w:rFonts w:ascii="Times New Roman" w:hAnsi="Times New Roman" w:cs="Times New Roman"/>
          <w:sz w:val="20"/>
        </w:rPr>
        <w:t xml:space="preserve">. The quantification results are listed in </w:t>
      </w:r>
      <w:r>
        <w:rPr>
          <w:rFonts w:ascii="Times New Roman" w:hAnsi="Times New Roman" w:cs="Times New Roman"/>
          <w:sz w:val="20"/>
        </w:rPr>
        <w:t>[</w:t>
      </w:r>
      <w:r w:rsidRPr="00A86DA8">
        <w:rPr>
          <w:rFonts w:ascii="Times New Roman" w:hAnsi="Times New Roman" w:cs="Times New Roman"/>
          <w:sz w:val="20"/>
        </w:rPr>
        <w:t>Table</w:t>
      </w:r>
      <w:r>
        <w:rPr>
          <w:rFonts w:ascii="Times New Roman" w:hAnsi="Times New Roman" w:cs="Times New Roman"/>
          <w:sz w:val="20"/>
        </w:rPr>
        <w:t xml:space="preserve"> 1].</w:t>
      </w:r>
    </w:p>
    <w:p w:rsidR="00A86DA8" w:rsidRDefault="00A86DA8" w:rsidP="00A86DA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3A63D8E" wp14:editId="0B9437FF">
            <wp:extent cx="3590290" cy="2505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90290" cy="2505075"/>
                    </a:xfrm>
                    <a:prstGeom prst="rect">
                      <a:avLst/>
                    </a:prstGeom>
                    <a:noFill/>
                  </pic:spPr>
                </pic:pic>
              </a:graphicData>
            </a:graphic>
          </wp:inline>
        </w:drawing>
      </w:r>
    </w:p>
    <w:p w:rsidR="00A86DA8" w:rsidRPr="00A86DA8" w:rsidRDefault="00A86DA8" w:rsidP="00A86DA8">
      <w:pPr>
        <w:jc w:val="center"/>
        <w:rPr>
          <w:rFonts w:ascii="Times New Roman" w:hAnsi="Times New Roman" w:cs="Times New Roman"/>
          <w:i/>
          <w:sz w:val="18"/>
        </w:rPr>
      </w:pPr>
      <w:proofErr w:type="gramStart"/>
      <w:r w:rsidRPr="00A86DA8">
        <w:rPr>
          <w:rFonts w:ascii="Times New Roman" w:hAnsi="Times New Roman" w:cs="Times New Roman"/>
          <w:b/>
          <w:i/>
          <w:sz w:val="18"/>
        </w:rPr>
        <w:t>Figure 1.</w:t>
      </w:r>
      <w:proofErr w:type="gramEnd"/>
      <w:r w:rsidRPr="00A86DA8">
        <w:rPr>
          <w:rFonts w:ascii="Times New Roman" w:hAnsi="Times New Roman" w:cs="Times New Roman"/>
          <w:i/>
          <w:sz w:val="18"/>
        </w:rPr>
        <w:t xml:space="preserve"> The resultant segments of imaged tumors under the Focal boundary dice loss.</w:t>
      </w:r>
      <w:r w:rsidR="00BD21BE">
        <w:rPr>
          <w:rFonts w:ascii="Times New Roman" w:hAnsi="Times New Roman" w:cs="Times New Roman"/>
          <w:i/>
          <w:sz w:val="18"/>
        </w:rPr>
        <w:t xml:space="preserve"> </w:t>
      </w:r>
      <w:r w:rsidRPr="00A86DA8">
        <w:rPr>
          <w:rFonts w:ascii="Times New Roman" w:hAnsi="Times New Roman" w:cs="Times New Roman"/>
          <w:i/>
          <w:sz w:val="18"/>
        </w:rPr>
        <w:t xml:space="preserve">The segmented tumors are </w:t>
      </w:r>
      <w:proofErr w:type="spellStart"/>
      <w:r w:rsidRPr="00A86DA8">
        <w:rPr>
          <w:rFonts w:ascii="Times New Roman" w:hAnsi="Times New Roman" w:cs="Times New Roman"/>
          <w:i/>
          <w:sz w:val="18"/>
        </w:rPr>
        <w:t>overlayed</w:t>
      </w:r>
      <w:proofErr w:type="spellEnd"/>
      <w:r w:rsidRPr="00A86DA8">
        <w:rPr>
          <w:rFonts w:ascii="Times New Roman" w:hAnsi="Times New Roman" w:cs="Times New Roman"/>
          <w:i/>
          <w:sz w:val="18"/>
        </w:rPr>
        <w:t xml:space="preserve"> on the original data.</w:t>
      </w:r>
    </w:p>
    <w:p w:rsidR="00A86DA8" w:rsidRPr="00A86DA8" w:rsidRDefault="00A86DA8" w:rsidP="00A86DA8">
      <w:pPr>
        <w:jc w:val="center"/>
        <w:rPr>
          <w:rFonts w:ascii="Times New Roman" w:hAnsi="Times New Roman" w:cs="Times New Roman"/>
          <w:i/>
          <w:sz w:val="18"/>
        </w:rPr>
      </w:pPr>
      <w:proofErr w:type="gramStart"/>
      <w:r w:rsidRPr="00A86DA8">
        <w:rPr>
          <w:rFonts w:ascii="Times New Roman" w:hAnsi="Times New Roman" w:cs="Times New Roman"/>
          <w:b/>
          <w:i/>
          <w:sz w:val="18"/>
        </w:rPr>
        <w:lastRenderedPageBreak/>
        <w:t>Table 1.</w:t>
      </w:r>
      <w:proofErr w:type="gramEnd"/>
      <w:r w:rsidRPr="00A86DA8">
        <w:rPr>
          <w:rFonts w:ascii="Times New Roman" w:hAnsi="Times New Roman" w:cs="Times New Roman"/>
          <w:i/>
          <w:sz w:val="18"/>
        </w:rPr>
        <w:t xml:space="preserve"> Resultant segmentation using different loss functions based deep learning models.</w:t>
      </w:r>
    </w:p>
    <w:tbl>
      <w:tblPr>
        <w:tblStyle w:val="TableGrid"/>
        <w:tblW w:w="0" w:type="auto"/>
        <w:jc w:val="center"/>
        <w:tblInd w:w="738" w:type="dxa"/>
        <w:tblLook w:val="04A0" w:firstRow="1" w:lastRow="0" w:firstColumn="1" w:lastColumn="0" w:noHBand="0" w:noVBand="1"/>
      </w:tblPr>
      <w:tblGrid>
        <w:gridCol w:w="1250"/>
        <w:gridCol w:w="694"/>
        <w:gridCol w:w="1061"/>
        <w:gridCol w:w="1183"/>
      </w:tblGrid>
      <w:tr w:rsidR="00A86DA8" w:rsidRPr="00A86DA8" w:rsidTr="00A86DA8">
        <w:trPr>
          <w:jc w:val="center"/>
        </w:trPr>
        <w:tc>
          <w:tcPr>
            <w:tcW w:w="1250"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Model</w:t>
            </w:r>
          </w:p>
        </w:tc>
        <w:tc>
          <w:tcPr>
            <w:tcW w:w="694"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Dice</w:t>
            </w:r>
          </w:p>
        </w:tc>
        <w:tc>
          <w:tcPr>
            <w:tcW w:w="1061"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Precision</w:t>
            </w:r>
          </w:p>
        </w:tc>
        <w:tc>
          <w:tcPr>
            <w:tcW w:w="1183"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Specificity</w:t>
            </w:r>
          </w:p>
        </w:tc>
      </w:tr>
      <w:tr w:rsidR="00A86DA8" w:rsidRPr="00A86DA8" w:rsidTr="00A86DA8">
        <w:trPr>
          <w:jc w:val="center"/>
        </w:trPr>
        <w:tc>
          <w:tcPr>
            <w:tcW w:w="1250"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U-Net</w:t>
            </w:r>
          </w:p>
        </w:tc>
        <w:tc>
          <w:tcPr>
            <w:tcW w:w="694"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0.73</w:t>
            </w:r>
          </w:p>
        </w:tc>
        <w:tc>
          <w:tcPr>
            <w:tcW w:w="1061"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0.81</w:t>
            </w:r>
          </w:p>
        </w:tc>
        <w:tc>
          <w:tcPr>
            <w:tcW w:w="1183"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0.99</w:t>
            </w:r>
          </w:p>
        </w:tc>
      </w:tr>
      <w:tr w:rsidR="00A86DA8" w:rsidRPr="00A86DA8" w:rsidTr="00A86DA8">
        <w:trPr>
          <w:jc w:val="center"/>
        </w:trPr>
        <w:tc>
          <w:tcPr>
            <w:tcW w:w="1250" w:type="dxa"/>
          </w:tcPr>
          <w:p w:rsidR="00A86DA8" w:rsidRPr="00A86DA8" w:rsidRDefault="00A86DA8" w:rsidP="00A86DA8">
            <w:pPr>
              <w:jc w:val="center"/>
              <w:rPr>
                <w:rFonts w:ascii="Arial" w:hAnsi="Arial" w:cs="Arial"/>
                <w:sz w:val="14"/>
                <w:szCs w:val="14"/>
              </w:rPr>
            </w:pPr>
            <w:proofErr w:type="spellStart"/>
            <w:r w:rsidRPr="00A86DA8">
              <w:rPr>
                <w:rFonts w:ascii="Arial" w:hAnsi="Arial" w:cs="Arial"/>
                <w:sz w:val="14"/>
                <w:szCs w:val="14"/>
              </w:rPr>
              <w:t>ResUNet</w:t>
            </w:r>
            <w:proofErr w:type="spellEnd"/>
          </w:p>
        </w:tc>
        <w:tc>
          <w:tcPr>
            <w:tcW w:w="694"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0.76</w:t>
            </w:r>
          </w:p>
        </w:tc>
        <w:tc>
          <w:tcPr>
            <w:tcW w:w="1061"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0.82</w:t>
            </w:r>
          </w:p>
        </w:tc>
        <w:tc>
          <w:tcPr>
            <w:tcW w:w="1183"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0.99</w:t>
            </w:r>
          </w:p>
        </w:tc>
      </w:tr>
      <w:tr w:rsidR="00A86DA8" w:rsidRPr="00A86DA8" w:rsidTr="00A86DA8">
        <w:trPr>
          <w:jc w:val="center"/>
        </w:trPr>
        <w:tc>
          <w:tcPr>
            <w:tcW w:w="1250"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Pix2pix</w:t>
            </w:r>
          </w:p>
        </w:tc>
        <w:tc>
          <w:tcPr>
            <w:tcW w:w="694"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0.58</w:t>
            </w:r>
          </w:p>
        </w:tc>
        <w:tc>
          <w:tcPr>
            <w:tcW w:w="1061"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0.78</w:t>
            </w:r>
          </w:p>
        </w:tc>
        <w:tc>
          <w:tcPr>
            <w:tcW w:w="1183"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0.99</w:t>
            </w:r>
          </w:p>
        </w:tc>
      </w:tr>
      <w:tr w:rsidR="00A86DA8" w:rsidRPr="00A86DA8" w:rsidTr="00A86DA8">
        <w:trPr>
          <w:jc w:val="center"/>
        </w:trPr>
        <w:tc>
          <w:tcPr>
            <w:tcW w:w="1250" w:type="dxa"/>
          </w:tcPr>
          <w:p w:rsidR="00A86DA8" w:rsidRPr="00A86DA8" w:rsidRDefault="00A86DA8" w:rsidP="00A86DA8">
            <w:pPr>
              <w:jc w:val="center"/>
              <w:rPr>
                <w:rFonts w:ascii="Arial" w:hAnsi="Arial" w:cs="Arial"/>
                <w:sz w:val="14"/>
                <w:szCs w:val="14"/>
              </w:rPr>
            </w:pPr>
            <w:proofErr w:type="spellStart"/>
            <w:r w:rsidRPr="00A86DA8">
              <w:rPr>
                <w:rFonts w:ascii="Arial" w:hAnsi="Arial" w:cs="Arial"/>
                <w:sz w:val="14"/>
                <w:szCs w:val="14"/>
              </w:rPr>
              <w:t>Att-UNet</w:t>
            </w:r>
            <w:proofErr w:type="spellEnd"/>
          </w:p>
        </w:tc>
        <w:tc>
          <w:tcPr>
            <w:tcW w:w="694"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0.76</w:t>
            </w:r>
          </w:p>
        </w:tc>
        <w:tc>
          <w:tcPr>
            <w:tcW w:w="1061"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0.80</w:t>
            </w:r>
          </w:p>
        </w:tc>
        <w:tc>
          <w:tcPr>
            <w:tcW w:w="1183"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0.99</w:t>
            </w:r>
          </w:p>
        </w:tc>
      </w:tr>
      <w:tr w:rsidR="00A86DA8" w:rsidRPr="00A86DA8" w:rsidTr="00A86DA8">
        <w:trPr>
          <w:jc w:val="center"/>
        </w:trPr>
        <w:tc>
          <w:tcPr>
            <w:tcW w:w="1250"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2D-VNet</w:t>
            </w:r>
          </w:p>
        </w:tc>
        <w:tc>
          <w:tcPr>
            <w:tcW w:w="694"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0.74</w:t>
            </w:r>
          </w:p>
        </w:tc>
        <w:tc>
          <w:tcPr>
            <w:tcW w:w="1061"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0.84</w:t>
            </w:r>
          </w:p>
        </w:tc>
        <w:tc>
          <w:tcPr>
            <w:tcW w:w="1183"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0.99</w:t>
            </w:r>
          </w:p>
        </w:tc>
      </w:tr>
      <w:tr w:rsidR="00A86DA8" w:rsidRPr="00A86DA8" w:rsidTr="00A86DA8">
        <w:trPr>
          <w:jc w:val="center"/>
        </w:trPr>
        <w:tc>
          <w:tcPr>
            <w:tcW w:w="1250" w:type="dxa"/>
          </w:tcPr>
          <w:p w:rsidR="00A86DA8" w:rsidRPr="00A86DA8" w:rsidRDefault="00A86DA8" w:rsidP="00A86DA8">
            <w:pPr>
              <w:jc w:val="center"/>
              <w:rPr>
                <w:rFonts w:ascii="Arial" w:hAnsi="Arial" w:cs="Arial"/>
                <w:sz w:val="14"/>
                <w:szCs w:val="14"/>
              </w:rPr>
            </w:pPr>
            <w:proofErr w:type="spellStart"/>
            <w:r w:rsidRPr="00A86DA8">
              <w:rPr>
                <w:rFonts w:ascii="Arial" w:hAnsi="Arial" w:cs="Arial"/>
                <w:sz w:val="14"/>
                <w:szCs w:val="14"/>
              </w:rPr>
              <w:t>DenseUNet</w:t>
            </w:r>
            <w:proofErr w:type="spellEnd"/>
          </w:p>
        </w:tc>
        <w:tc>
          <w:tcPr>
            <w:tcW w:w="694"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0.76</w:t>
            </w:r>
          </w:p>
        </w:tc>
        <w:tc>
          <w:tcPr>
            <w:tcW w:w="1061"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0.80</w:t>
            </w:r>
          </w:p>
        </w:tc>
        <w:tc>
          <w:tcPr>
            <w:tcW w:w="1183"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0.99</w:t>
            </w:r>
          </w:p>
        </w:tc>
      </w:tr>
      <w:tr w:rsidR="00A86DA8" w:rsidRPr="00A86DA8" w:rsidTr="00A86DA8">
        <w:trPr>
          <w:jc w:val="center"/>
        </w:trPr>
        <w:tc>
          <w:tcPr>
            <w:tcW w:w="1250"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Our</w:t>
            </w:r>
          </w:p>
        </w:tc>
        <w:tc>
          <w:tcPr>
            <w:tcW w:w="694"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0.82</w:t>
            </w:r>
          </w:p>
        </w:tc>
        <w:tc>
          <w:tcPr>
            <w:tcW w:w="1061"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0.94</w:t>
            </w:r>
          </w:p>
        </w:tc>
        <w:tc>
          <w:tcPr>
            <w:tcW w:w="1183" w:type="dxa"/>
          </w:tcPr>
          <w:p w:rsidR="00A86DA8" w:rsidRPr="00A86DA8" w:rsidRDefault="00A86DA8" w:rsidP="00A86DA8">
            <w:pPr>
              <w:jc w:val="center"/>
              <w:rPr>
                <w:rFonts w:ascii="Arial" w:hAnsi="Arial" w:cs="Arial"/>
                <w:sz w:val="14"/>
                <w:szCs w:val="14"/>
              </w:rPr>
            </w:pPr>
            <w:r w:rsidRPr="00A86DA8">
              <w:rPr>
                <w:rFonts w:ascii="Arial" w:hAnsi="Arial" w:cs="Arial"/>
                <w:sz w:val="14"/>
                <w:szCs w:val="14"/>
              </w:rPr>
              <w:t>0.98</w:t>
            </w:r>
          </w:p>
        </w:tc>
      </w:tr>
    </w:tbl>
    <w:p w:rsidR="00A86DA8" w:rsidRDefault="00A86DA8" w:rsidP="00A86DA8">
      <w:pPr>
        <w:spacing w:before="200"/>
        <w:rPr>
          <w:rFonts w:ascii="Times New Roman" w:hAnsi="Times New Roman" w:cs="Times New Roman"/>
          <w:sz w:val="20"/>
        </w:rPr>
      </w:pPr>
      <w:r w:rsidRPr="00A86DA8">
        <w:rPr>
          <w:rFonts w:ascii="Times New Roman" w:hAnsi="Times New Roman" w:cs="Times New Roman"/>
          <w:b/>
          <w:sz w:val="20"/>
        </w:rPr>
        <w:t>Conclusion:</w:t>
      </w:r>
      <w:r w:rsidRPr="00A86DA8">
        <w:rPr>
          <w:rFonts w:ascii="Times New Roman" w:hAnsi="Times New Roman" w:cs="Times New Roman"/>
          <w:sz w:val="20"/>
        </w:rPr>
        <w:t xml:space="preserve"> The proposed deep learning model enables to achieve efficient discrimination between healthy and diseased tissues, and paves the way for the automatic diagnosis of breast cancer.</w:t>
      </w:r>
    </w:p>
    <w:p w:rsidR="00A86DA8" w:rsidRPr="00A86DA8" w:rsidRDefault="00A86DA8" w:rsidP="00A86DA8">
      <w:pPr>
        <w:spacing w:before="200"/>
        <w:rPr>
          <w:rFonts w:ascii="Times New Roman" w:hAnsi="Times New Roman" w:cs="Times New Roman"/>
          <w:b/>
          <w:sz w:val="24"/>
        </w:rPr>
      </w:pPr>
      <w:r w:rsidRPr="00A86DA8">
        <w:rPr>
          <w:rFonts w:ascii="Times New Roman" w:hAnsi="Times New Roman" w:cs="Times New Roman"/>
          <w:b/>
          <w:sz w:val="24"/>
        </w:rPr>
        <w:t>Biography</w:t>
      </w:r>
    </w:p>
    <w:p w:rsidR="00A86DA8" w:rsidRPr="00A86DA8" w:rsidRDefault="00A86DA8" w:rsidP="00A86DA8">
      <w:pPr>
        <w:spacing w:before="200"/>
        <w:jc w:val="both"/>
        <w:rPr>
          <w:rFonts w:ascii="Times New Roman" w:hAnsi="Times New Roman" w:cs="Times New Roman"/>
          <w:sz w:val="20"/>
        </w:rPr>
      </w:pPr>
      <w:r w:rsidRPr="00A86DA8">
        <w:rPr>
          <w:rFonts w:ascii="Times New Roman" w:hAnsi="Times New Roman" w:cs="Times New Roman"/>
          <w:sz w:val="20"/>
        </w:rPr>
        <w:t>Xiao-Xia Yin received</w:t>
      </w:r>
      <w:r>
        <w:rPr>
          <w:rFonts w:ascii="Times New Roman" w:hAnsi="Times New Roman" w:cs="Times New Roman"/>
          <w:sz w:val="20"/>
        </w:rPr>
        <w:t xml:space="preserve"> the PhD</w:t>
      </w:r>
      <w:r w:rsidRPr="00A86DA8">
        <w:rPr>
          <w:rFonts w:ascii="Times New Roman" w:hAnsi="Times New Roman" w:cs="Times New Roman"/>
          <w:sz w:val="20"/>
        </w:rPr>
        <w:t xml:space="preserve"> degree in electronics engineering from The University of Adelaide, Australia. She was a Visiting Scholar with the University of Reading, Reading, U.K., under th</w:t>
      </w:r>
      <w:r>
        <w:rPr>
          <w:rFonts w:ascii="Times New Roman" w:hAnsi="Times New Roman" w:cs="Times New Roman"/>
          <w:sz w:val="20"/>
        </w:rPr>
        <w:t xml:space="preserve">e supervision of S. </w:t>
      </w:r>
      <w:proofErr w:type="spellStart"/>
      <w:r>
        <w:rPr>
          <w:rFonts w:ascii="Times New Roman" w:hAnsi="Times New Roman" w:cs="Times New Roman"/>
          <w:sz w:val="20"/>
        </w:rPr>
        <w:t>Hadjiloucas</w:t>
      </w:r>
      <w:proofErr w:type="spellEnd"/>
      <w:r w:rsidRPr="00A86DA8">
        <w:rPr>
          <w:rFonts w:ascii="Times New Roman" w:hAnsi="Times New Roman" w:cs="Times New Roman"/>
          <w:sz w:val="20"/>
        </w:rPr>
        <w:t xml:space="preserve"> and with the University of Cambridge, Cambridge, U.K., under the supervision of L. F. Gladden. She involved in tumor detection </w:t>
      </w:r>
      <w:r w:rsidRPr="00BD21BE">
        <w:rPr>
          <w:rFonts w:ascii="Times New Roman" w:hAnsi="Times New Roman" w:cs="Times New Roman"/>
          <w:i/>
          <w:sz w:val="20"/>
        </w:rPr>
        <w:t>via</w:t>
      </w:r>
      <w:r w:rsidRPr="00A86DA8">
        <w:rPr>
          <w:rFonts w:ascii="Times New Roman" w:hAnsi="Times New Roman" w:cs="Times New Roman"/>
          <w:sz w:val="20"/>
        </w:rPr>
        <w:t xml:space="preserve"> DCE-MRI with The University of Melbourne, Australia, under the supervision of Prof. </w:t>
      </w:r>
      <w:proofErr w:type="spellStart"/>
      <w:r w:rsidRPr="00A86DA8">
        <w:rPr>
          <w:rFonts w:ascii="Times New Roman" w:hAnsi="Times New Roman" w:cs="Times New Roman"/>
          <w:sz w:val="20"/>
        </w:rPr>
        <w:t>Kotagiri</w:t>
      </w:r>
      <w:proofErr w:type="spellEnd"/>
      <w:r w:rsidRPr="00A86DA8">
        <w:rPr>
          <w:rFonts w:ascii="Times New Roman" w:hAnsi="Times New Roman" w:cs="Times New Roman"/>
          <w:sz w:val="20"/>
        </w:rPr>
        <w:t>. She has an exis</w:t>
      </w:r>
      <w:r>
        <w:rPr>
          <w:rFonts w:ascii="Times New Roman" w:hAnsi="Times New Roman" w:cs="Times New Roman"/>
          <w:sz w:val="20"/>
        </w:rPr>
        <w:t>ting collaboration with Prof. M.</w:t>
      </w:r>
      <w:r w:rsidRPr="00A86DA8">
        <w:rPr>
          <w:rFonts w:ascii="Times New Roman" w:hAnsi="Times New Roman" w:cs="Times New Roman"/>
          <w:sz w:val="20"/>
        </w:rPr>
        <w:t xml:space="preserve">Y. Su with the Center for Functional </w:t>
      </w:r>
      <w:proofErr w:type="spellStart"/>
      <w:r w:rsidRPr="00A86DA8">
        <w:rPr>
          <w:rFonts w:ascii="Times New Roman" w:hAnsi="Times New Roman" w:cs="Times New Roman"/>
          <w:sz w:val="20"/>
        </w:rPr>
        <w:t>Onco</w:t>
      </w:r>
      <w:proofErr w:type="spellEnd"/>
      <w:r w:rsidRPr="00A86DA8">
        <w:rPr>
          <w:rFonts w:ascii="Times New Roman" w:hAnsi="Times New Roman" w:cs="Times New Roman"/>
          <w:sz w:val="20"/>
        </w:rPr>
        <w:t xml:space="preserve"> Imaging, University of California at Irvine, USA, and with Prof. T. </w:t>
      </w:r>
      <w:proofErr w:type="spellStart"/>
      <w:r w:rsidRPr="00A86DA8">
        <w:rPr>
          <w:rFonts w:ascii="Times New Roman" w:hAnsi="Times New Roman" w:cs="Times New Roman"/>
          <w:sz w:val="20"/>
        </w:rPr>
        <w:t>Kron</w:t>
      </w:r>
      <w:proofErr w:type="spellEnd"/>
      <w:r w:rsidRPr="00A86DA8">
        <w:rPr>
          <w:rFonts w:ascii="Times New Roman" w:hAnsi="Times New Roman" w:cs="Times New Roman"/>
          <w:sz w:val="20"/>
        </w:rPr>
        <w:t xml:space="preserve"> with the Peter </w:t>
      </w:r>
      <w:proofErr w:type="spellStart"/>
      <w:r w:rsidRPr="00A86DA8">
        <w:rPr>
          <w:rFonts w:ascii="Times New Roman" w:hAnsi="Times New Roman" w:cs="Times New Roman"/>
          <w:sz w:val="20"/>
        </w:rPr>
        <w:t>MacCallum</w:t>
      </w:r>
      <w:proofErr w:type="spellEnd"/>
      <w:r w:rsidRPr="00A86DA8">
        <w:rPr>
          <w:rFonts w:ascii="Times New Roman" w:hAnsi="Times New Roman" w:cs="Times New Roman"/>
          <w:sz w:val="20"/>
        </w:rPr>
        <w:t xml:space="preserve"> Cancer Centre, Australia. She is currently a professor in University of Guangzhou, China and her major is in high-dimensional medical image analysis. Her research interests include multi</w:t>
      </w:r>
      <w:r>
        <w:rPr>
          <w:rFonts w:ascii="Times New Roman" w:hAnsi="Times New Roman" w:cs="Times New Roman"/>
          <w:sz w:val="20"/>
        </w:rPr>
        <w:t xml:space="preserve"> </w:t>
      </w:r>
      <w:r w:rsidRPr="00A86DA8">
        <w:rPr>
          <w:rFonts w:ascii="Times New Roman" w:hAnsi="Times New Roman" w:cs="Times New Roman"/>
          <w:sz w:val="20"/>
        </w:rPr>
        <w:t>resolution analysis, segmentation, image reconstruction and classification and their applications to high-dimensional medical imaging. She received the Postdoctoral Research Fellowship from the Australian Research Coun</w:t>
      </w:r>
      <w:r w:rsidR="00BD21BE">
        <w:rPr>
          <w:rFonts w:ascii="Times New Roman" w:hAnsi="Times New Roman" w:cs="Times New Roman"/>
          <w:sz w:val="20"/>
        </w:rPr>
        <w:t>cil</w:t>
      </w:r>
      <w:r w:rsidRPr="00A86DA8">
        <w:rPr>
          <w:rFonts w:ascii="Times New Roman" w:hAnsi="Times New Roman" w:cs="Times New Roman"/>
          <w:sz w:val="20"/>
        </w:rPr>
        <w:t xml:space="preserve"> in 2009. She was a member of the Organizing Committee and the Publication Chairperson of the 3</w:t>
      </w:r>
      <w:r w:rsidRPr="00BD21BE">
        <w:rPr>
          <w:rFonts w:ascii="Times New Roman" w:hAnsi="Times New Roman" w:cs="Times New Roman"/>
          <w:sz w:val="20"/>
          <w:vertAlign w:val="superscript"/>
        </w:rPr>
        <w:t>rd</w:t>
      </w:r>
      <w:r w:rsidRPr="00A86DA8">
        <w:rPr>
          <w:rFonts w:ascii="Times New Roman" w:hAnsi="Times New Roman" w:cs="Times New Roman"/>
          <w:sz w:val="20"/>
        </w:rPr>
        <w:t xml:space="preserve"> International Conferenc</w:t>
      </w:r>
      <w:r w:rsidR="00BD21BE">
        <w:rPr>
          <w:rFonts w:ascii="Times New Roman" w:hAnsi="Times New Roman" w:cs="Times New Roman"/>
          <w:sz w:val="20"/>
        </w:rPr>
        <w:t>e of Health Information Science</w:t>
      </w:r>
      <w:r w:rsidRPr="00A86DA8">
        <w:rPr>
          <w:rFonts w:ascii="Times New Roman" w:hAnsi="Times New Roman" w:cs="Times New Roman"/>
          <w:sz w:val="20"/>
        </w:rPr>
        <w:t xml:space="preserve"> and a member of the Organizing Committee and the Program Co-Chairperson of the 4</w:t>
      </w:r>
      <w:r w:rsidRPr="00BD21BE">
        <w:rPr>
          <w:rFonts w:ascii="Times New Roman" w:hAnsi="Times New Roman" w:cs="Times New Roman"/>
          <w:sz w:val="20"/>
          <w:vertAlign w:val="superscript"/>
        </w:rPr>
        <w:t>th</w:t>
      </w:r>
      <w:r w:rsidRPr="00A86DA8">
        <w:rPr>
          <w:rFonts w:ascii="Times New Roman" w:hAnsi="Times New Roman" w:cs="Times New Roman"/>
          <w:sz w:val="20"/>
        </w:rPr>
        <w:t xml:space="preserve"> and 5</w:t>
      </w:r>
      <w:r w:rsidRPr="00BD21BE">
        <w:rPr>
          <w:rFonts w:ascii="Times New Roman" w:hAnsi="Times New Roman" w:cs="Times New Roman"/>
          <w:sz w:val="20"/>
          <w:vertAlign w:val="superscript"/>
        </w:rPr>
        <w:t>th</w:t>
      </w:r>
      <w:r w:rsidRPr="00A86DA8">
        <w:rPr>
          <w:rFonts w:ascii="Times New Roman" w:hAnsi="Times New Roman" w:cs="Times New Roman"/>
          <w:sz w:val="20"/>
        </w:rPr>
        <w:t xml:space="preserve"> International Conference </w:t>
      </w:r>
      <w:r w:rsidR="00BD21BE">
        <w:rPr>
          <w:rFonts w:ascii="Times New Roman" w:hAnsi="Times New Roman" w:cs="Times New Roman"/>
          <w:sz w:val="20"/>
        </w:rPr>
        <w:t>of Health Information Science.</w:t>
      </w:r>
      <w:bookmarkEnd w:id="0"/>
    </w:p>
    <w:sectPr w:rsidR="00A86DA8" w:rsidRPr="00A86D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DA8"/>
    <w:rsid w:val="00474203"/>
    <w:rsid w:val="00535872"/>
    <w:rsid w:val="00924B33"/>
    <w:rsid w:val="00A86DA8"/>
    <w:rsid w:val="00BD2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6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DA8"/>
    <w:rPr>
      <w:rFonts w:ascii="Tahoma" w:hAnsi="Tahoma" w:cs="Tahoma"/>
      <w:sz w:val="16"/>
      <w:szCs w:val="16"/>
    </w:rPr>
  </w:style>
  <w:style w:type="table" w:styleId="TableGrid">
    <w:name w:val="Table Grid"/>
    <w:basedOn w:val="TableNormal"/>
    <w:uiPriority w:val="59"/>
    <w:rsid w:val="00A86D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6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DA8"/>
    <w:rPr>
      <w:rFonts w:ascii="Tahoma" w:hAnsi="Tahoma" w:cs="Tahoma"/>
      <w:sz w:val="16"/>
      <w:szCs w:val="16"/>
    </w:rPr>
  </w:style>
  <w:style w:type="table" w:styleId="TableGrid">
    <w:name w:val="Table Grid"/>
    <w:basedOn w:val="TableNormal"/>
    <w:uiPriority w:val="59"/>
    <w:rsid w:val="00A86D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2022-11-08T12:14:00Z</dcterms:created>
  <dcterms:modified xsi:type="dcterms:W3CDTF">2022-11-08T12:28:00Z</dcterms:modified>
</cp:coreProperties>
</file>