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D50B6">
      <w:pPr>
        <w:rPr>
          <w:rFonts w:ascii="Times New Roman" w:hAnsi="Times New Roman" w:cs="Times New Roman"/>
          <w:b/>
          <w:sz w:val="32"/>
        </w:rPr>
      </w:pPr>
      <w:bookmarkStart w:id="0" w:name="_GoBack"/>
      <w:r w:rsidRPr="002D50B6">
        <w:rPr>
          <w:rFonts w:ascii="Times New Roman" w:hAnsi="Times New Roman" w:cs="Times New Roman"/>
          <w:b/>
          <w:sz w:val="32"/>
        </w:rPr>
        <w:t xml:space="preserve">Energy restriction dieting and weight loss: Comparing intermittent energy restriction </w:t>
      </w:r>
      <w:r w:rsidRPr="002D50B6">
        <w:rPr>
          <w:rFonts w:ascii="Times New Roman" w:hAnsi="Times New Roman" w:cs="Times New Roman"/>
          <w:b/>
          <w:i/>
          <w:sz w:val="32"/>
        </w:rPr>
        <w:t>versus</w:t>
      </w:r>
      <w:r w:rsidRPr="002D50B6">
        <w:rPr>
          <w:rFonts w:ascii="Times New Roman" w:hAnsi="Times New Roman" w:cs="Times New Roman"/>
          <w:b/>
          <w:sz w:val="32"/>
        </w:rPr>
        <w:t xml:space="preserve"> continuous energy restriction and intermittent fasting, on benefit and harm, between overweight and normal weight subject, review of evidence</w:t>
      </w:r>
    </w:p>
    <w:p w:rsidR="002D50B6" w:rsidRDefault="002D50B6">
      <w:pPr>
        <w:rPr>
          <w:rFonts w:ascii="Times New Roman" w:hAnsi="Times New Roman" w:cs="Times New Roman"/>
          <w:sz w:val="24"/>
          <w:vertAlign w:val="superscript"/>
        </w:rPr>
      </w:pPr>
      <w:r w:rsidRPr="002D50B6">
        <w:rPr>
          <w:rFonts w:ascii="Times New Roman" w:hAnsi="Times New Roman" w:cs="Times New Roman"/>
          <w:sz w:val="24"/>
        </w:rPr>
        <w:t xml:space="preserve">Ling </w:t>
      </w:r>
      <w:proofErr w:type="spellStart"/>
      <w:r w:rsidRPr="002D50B6">
        <w:rPr>
          <w:rFonts w:ascii="Times New Roman" w:hAnsi="Times New Roman" w:cs="Times New Roman"/>
          <w:sz w:val="24"/>
        </w:rPr>
        <w:t>Sien</w:t>
      </w:r>
      <w:proofErr w:type="spellEnd"/>
      <w:r w:rsidRPr="002D50B6">
        <w:rPr>
          <w:rFonts w:ascii="Times New Roman" w:hAnsi="Times New Roman" w:cs="Times New Roman"/>
          <w:sz w:val="24"/>
        </w:rPr>
        <w:t xml:space="preserve"> Ngan</w:t>
      </w:r>
      <w:r w:rsidRPr="002D50B6">
        <w:rPr>
          <w:rFonts w:ascii="Times New Roman" w:hAnsi="Times New Roman" w:cs="Times New Roman"/>
          <w:sz w:val="24"/>
          <w:vertAlign w:val="superscript"/>
        </w:rPr>
        <w:t>1</w:t>
      </w:r>
      <w:r>
        <w:rPr>
          <w:rFonts w:ascii="Times New Roman" w:hAnsi="Times New Roman" w:cs="Times New Roman"/>
          <w:sz w:val="24"/>
        </w:rPr>
        <w:t xml:space="preserve">* and </w:t>
      </w:r>
      <w:r w:rsidRPr="002D50B6">
        <w:rPr>
          <w:rFonts w:ascii="Times New Roman" w:hAnsi="Times New Roman" w:cs="Times New Roman"/>
          <w:sz w:val="24"/>
        </w:rPr>
        <w:t xml:space="preserve">Low </w:t>
      </w:r>
      <w:proofErr w:type="spellStart"/>
      <w:r w:rsidRPr="002D50B6">
        <w:rPr>
          <w:rFonts w:ascii="Times New Roman" w:hAnsi="Times New Roman" w:cs="Times New Roman"/>
          <w:sz w:val="24"/>
        </w:rPr>
        <w:t>Yock</w:t>
      </w:r>
      <w:proofErr w:type="spellEnd"/>
      <w:r w:rsidRPr="002D50B6">
        <w:rPr>
          <w:rFonts w:ascii="Times New Roman" w:hAnsi="Times New Roman" w:cs="Times New Roman"/>
          <w:sz w:val="24"/>
        </w:rPr>
        <w:t xml:space="preserve"> Ngan</w:t>
      </w:r>
      <w:r w:rsidRPr="002D50B6">
        <w:rPr>
          <w:rFonts w:ascii="Times New Roman" w:hAnsi="Times New Roman" w:cs="Times New Roman"/>
          <w:sz w:val="24"/>
          <w:vertAlign w:val="superscript"/>
        </w:rPr>
        <w:t>2</w:t>
      </w:r>
    </w:p>
    <w:p w:rsidR="002D50B6" w:rsidRPr="002D50B6" w:rsidRDefault="002D50B6" w:rsidP="002D50B6">
      <w:pPr>
        <w:spacing w:after="0"/>
        <w:rPr>
          <w:rFonts w:ascii="Times New Roman" w:hAnsi="Times New Roman" w:cs="Times New Roman"/>
        </w:rPr>
      </w:pPr>
      <w:r w:rsidRPr="002D50B6">
        <w:rPr>
          <w:rFonts w:ascii="Times New Roman" w:hAnsi="Times New Roman" w:cs="Times New Roman"/>
          <w:vertAlign w:val="superscript"/>
        </w:rPr>
        <w:t>1</w:t>
      </w:r>
      <w:r w:rsidRPr="002D50B6">
        <w:rPr>
          <w:rFonts w:ascii="Times New Roman" w:hAnsi="Times New Roman" w:cs="Times New Roman"/>
        </w:rPr>
        <w:t>KL Academy of Social Sciences, Malaysia</w:t>
      </w:r>
    </w:p>
    <w:p w:rsidR="002D50B6" w:rsidRPr="002D50B6" w:rsidRDefault="002D50B6">
      <w:pPr>
        <w:rPr>
          <w:rFonts w:ascii="Times New Roman" w:hAnsi="Times New Roman" w:cs="Times New Roman"/>
        </w:rPr>
      </w:pPr>
      <w:r w:rsidRPr="002D50B6">
        <w:rPr>
          <w:rFonts w:ascii="Times New Roman" w:hAnsi="Times New Roman" w:cs="Times New Roman"/>
          <w:vertAlign w:val="superscript"/>
        </w:rPr>
        <w:t>2</w:t>
      </w:r>
      <w:r w:rsidRPr="002D50B6">
        <w:rPr>
          <w:rFonts w:ascii="Times New Roman" w:hAnsi="Times New Roman" w:cs="Times New Roman"/>
        </w:rPr>
        <w:t xml:space="preserve">University of </w:t>
      </w:r>
      <w:proofErr w:type="spellStart"/>
      <w:r w:rsidRPr="002D50B6">
        <w:rPr>
          <w:rFonts w:ascii="Times New Roman" w:hAnsi="Times New Roman" w:cs="Times New Roman"/>
        </w:rPr>
        <w:t>Andalas</w:t>
      </w:r>
      <w:proofErr w:type="spellEnd"/>
      <w:r w:rsidRPr="002D50B6">
        <w:rPr>
          <w:rFonts w:ascii="Times New Roman" w:hAnsi="Times New Roman" w:cs="Times New Roman"/>
        </w:rPr>
        <w:t>, Indonesia</w:t>
      </w:r>
    </w:p>
    <w:p w:rsidR="002D50B6" w:rsidRPr="002D50B6" w:rsidRDefault="002D50B6" w:rsidP="002D50B6">
      <w:pPr>
        <w:jc w:val="center"/>
        <w:rPr>
          <w:rFonts w:ascii="Times New Roman" w:hAnsi="Times New Roman" w:cs="Times New Roman"/>
          <w:b/>
          <w:sz w:val="24"/>
        </w:rPr>
      </w:pPr>
      <w:r w:rsidRPr="002D50B6">
        <w:rPr>
          <w:rFonts w:ascii="Times New Roman" w:hAnsi="Times New Roman" w:cs="Times New Roman"/>
          <w:b/>
          <w:sz w:val="24"/>
        </w:rPr>
        <w:t>Abstract</w:t>
      </w:r>
    </w:p>
    <w:p w:rsidR="002D50B6" w:rsidRPr="002D50B6" w:rsidRDefault="002D50B6" w:rsidP="002D50B6">
      <w:pPr>
        <w:jc w:val="both"/>
        <w:rPr>
          <w:rFonts w:ascii="Times New Roman" w:hAnsi="Times New Roman" w:cs="Times New Roman"/>
          <w:sz w:val="20"/>
        </w:rPr>
      </w:pPr>
      <w:r w:rsidRPr="002D50B6">
        <w:rPr>
          <w:rFonts w:ascii="Times New Roman" w:hAnsi="Times New Roman" w:cs="Times New Roman"/>
          <w:b/>
          <w:sz w:val="20"/>
        </w:rPr>
        <w:t>Statement of the problem:</w:t>
      </w:r>
      <w:r w:rsidR="00C61E57">
        <w:rPr>
          <w:rFonts w:ascii="Times New Roman" w:hAnsi="Times New Roman" w:cs="Times New Roman"/>
          <w:sz w:val="20"/>
        </w:rPr>
        <w:t xml:space="preserve"> </w:t>
      </w:r>
      <w:r w:rsidRPr="002D50B6">
        <w:rPr>
          <w:rFonts w:ascii="Times New Roman" w:hAnsi="Times New Roman" w:cs="Times New Roman"/>
          <w:sz w:val="20"/>
        </w:rPr>
        <w:t xml:space="preserve">Obesity pandemic and the lifestyle diseases it carry with connotation, has spurred many into dieting for not just body image conscious but health benefit. Dieting is a form of </w:t>
      </w:r>
      <w:r w:rsidRPr="002D50B6">
        <w:rPr>
          <w:rFonts w:ascii="Times New Roman" w:hAnsi="Times New Roman" w:cs="Times New Roman"/>
          <w:sz w:val="20"/>
        </w:rPr>
        <w:t xml:space="preserve">Energy Restriction </w:t>
      </w:r>
      <w:r w:rsidRPr="002D50B6">
        <w:rPr>
          <w:rFonts w:ascii="Times New Roman" w:hAnsi="Times New Roman" w:cs="Times New Roman"/>
          <w:sz w:val="20"/>
        </w:rPr>
        <w:t xml:space="preserve">(ER) which has different forms. This does not offer blanket benefit but risk like loss of </w:t>
      </w:r>
      <w:r w:rsidRPr="002D50B6">
        <w:rPr>
          <w:rFonts w:ascii="Times New Roman" w:hAnsi="Times New Roman" w:cs="Times New Roman"/>
          <w:sz w:val="20"/>
        </w:rPr>
        <w:t xml:space="preserve">Fat Free Mass </w:t>
      </w:r>
      <w:r w:rsidRPr="002D50B6">
        <w:rPr>
          <w:rFonts w:ascii="Times New Roman" w:hAnsi="Times New Roman" w:cs="Times New Roman"/>
          <w:sz w:val="20"/>
        </w:rPr>
        <w:t xml:space="preserve">(FFM). A wide array of pattern of dieting is available but which is most suitable and risk free? Not just obese subject has interest but the normal weight subject as well hoping to gain some extra edge on health/beauty benefit. </w:t>
      </w:r>
    </w:p>
    <w:p w:rsidR="002D50B6" w:rsidRPr="002D50B6" w:rsidRDefault="002D50B6" w:rsidP="002D50B6">
      <w:pPr>
        <w:jc w:val="both"/>
        <w:rPr>
          <w:rFonts w:ascii="Times New Roman" w:hAnsi="Times New Roman" w:cs="Times New Roman"/>
          <w:sz w:val="20"/>
        </w:rPr>
      </w:pPr>
      <w:r w:rsidRPr="002D50B6">
        <w:rPr>
          <w:rFonts w:ascii="Times New Roman" w:hAnsi="Times New Roman" w:cs="Times New Roman"/>
          <w:b/>
          <w:sz w:val="20"/>
        </w:rPr>
        <w:t xml:space="preserve">Methodology &amp; </w:t>
      </w:r>
      <w:r w:rsidRPr="002D50B6">
        <w:rPr>
          <w:rFonts w:ascii="Times New Roman" w:hAnsi="Times New Roman" w:cs="Times New Roman"/>
          <w:b/>
          <w:sz w:val="20"/>
        </w:rPr>
        <w:t>theoretical orientation</w:t>
      </w:r>
      <w:r w:rsidRPr="002D50B6">
        <w:rPr>
          <w:rFonts w:ascii="Times New Roman" w:hAnsi="Times New Roman" w:cs="Times New Roman"/>
          <w:b/>
          <w:sz w:val="20"/>
        </w:rPr>
        <w:t>:</w:t>
      </w:r>
      <w:r w:rsidRPr="002D50B6">
        <w:rPr>
          <w:rFonts w:ascii="Times New Roman" w:hAnsi="Times New Roman" w:cs="Times New Roman"/>
          <w:sz w:val="20"/>
        </w:rPr>
        <w:t xml:space="preserve"> A Medline search from 1945-2015 using terms “intermittent” or “fasting” or “diet” or “energy restriction” linking with “body fat”, “body weight”, “hepatic fat”, “fat free mass”, “insulin sensitivity”, “insulin resistance”, “metabolic flexibility”. Trials included have at least 50% energy restriction. To compare weight loss and adherence, we include on RCTs where diets had been matched, for total energy intake. Theoretically is by using a commonly used qualitative &amp; quantitative analysis through reviewing literature, clinical h</w:t>
      </w:r>
      <w:r>
        <w:rPr>
          <w:rFonts w:ascii="Times New Roman" w:hAnsi="Times New Roman" w:cs="Times New Roman"/>
          <w:sz w:val="20"/>
        </w:rPr>
        <w:t>istory, interview &amp; observation</w:t>
      </w:r>
      <w:r w:rsidR="00C61E57">
        <w:rPr>
          <w:rFonts w:ascii="Times New Roman" w:hAnsi="Times New Roman" w:cs="Times New Roman"/>
          <w:sz w:val="20"/>
        </w:rPr>
        <w:t xml:space="preserve"> </w:t>
      </w:r>
      <w:r w:rsidRPr="002D50B6">
        <w:rPr>
          <w:rFonts w:ascii="Times New Roman" w:hAnsi="Times New Roman" w:cs="Times New Roman"/>
          <w:sz w:val="20"/>
        </w:rPr>
        <w:t xml:space="preserve">and forming focus group to gather data. </w:t>
      </w:r>
      <w:proofErr w:type="gramStart"/>
      <w:r w:rsidRPr="002D50B6">
        <w:rPr>
          <w:rFonts w:ascii="Times New Roman" w:hAnsi="Times New Roman" w:cs="Times New Roman"/>
          <w:sz w:val="20"/>
        </w:rPr>
        <w:t>Using the security framework &amp; lenses of analysis of the social science/</w:t>
      </w:r>
      <w:r>
        <w:rPr>
          <w:rFonts w:ascii="Times New Roman" w:hAnsi="Times New Roman" w:cs="Times New Roman"/>
          <w:sz w:val="20"/>
        </w:rPr>
        <w:t xml:space="preserve">behavior </w:t>
      </w:r>
      <w:r w:rsidRPr="002D50B6">
        <w:rPr>
          <w:rFonts w:ascii="Times New Roman" w:hAnsi="Times New Roman" w:cs="Times New Roman"/>
          <w:sz w:val="20"/>
        </w:rPr>
        <w:t>to understand the fasting trend in our health conscious society.</w:t>
      </w:r>
      <w:proofErr w:type="gramEnd"/>
      <w:r w:rsidRPr="002D50B6">
        <w:rPr>
          <w:rFonts w:ascii="Times New Roman" w:hAnsi="Times New Roman" w:cs="Times New Roman"/>
          <w:sz w:val="20"/>
        </w:rPr>
        <w:t xml:space="preserve"> </w:t>
      </w:r>
    </w:p>
    <w:p w:rsidR="002D50B6" w:rsidRPr="002D50B6" w:rsidRDefault="002D50B6" w:rsidP="002D50B6">
      <w:pPr>
        <w:jc w:val="both"/>
        <w:rPr>
          <w:rFonts w:ascii="Times New Roman" w:hAnsi="Times New Roman" w:cs="Times New Roman"/>
          <w:sz w:val="20"/>
        </w:rPr>
      </w:pPr>
      <w:r w:rsidRPr="002D50B6">
        <w:rPr>
          <w:rFonts w:ascii="Times New Roman" w:hAnsi="Times New Roman" w:cs="Times New Roman"/>
          <w:b/>
          <w:sz w:val="20"/>
        </w:rPr>
        <w:t>Finding:</w:t>
      </w:r>
      <w:r w:rsidRPr="002D50B6">
        <w:rPr>
          <w:rFonts w:ascii="Times New Roman" w:hAnsi="Times New Roman" w:cs="Times New Roman"/>
          <w:sz w:val="20"/>
        </w:rPr>
        <w:t xml:space="preserve"> Commonest dieting studied were the </w:t>
      </w:r>
      <w:r w:rsidRPr="002D50B6">
        <w:rPr>
          <w:rFonts w:ascii="Times New Roman" w:hAnsi="Times New Roman" w:cs="Times New Roman"/>
          <w:sz w:val="20"/>
        </w:rPr>
        <w:t xml:space="preserve">Intermittent Energy Restriction </w:t>
      </w:r>
      <w:r w:rsidRPr="002D50B6">
        <w:rPr>
          <w:rFonts w:ascii="Times New Roman" w:hAnsi="Times New Roman" w:cs="Times New Roman"/>
          <w:sz w:val="20"/>
        </w:rPr>
        <w:t xml:space="preserve">(IER) which include: including two days consecutive 60-70% energy restriction, (with no or voluntary carry over 20% restriction for next five days cycle, translating into overall 35% per week); </w:t>
      </w:r>
      <w:r w:rsidRPr="002D50B6">
        <w:rPr>
          <w:rFonts w:ascii="Times New Roman" w:hAnsi="Times New Roman" w:cs="Times New Roman"/>
          <w:sz w:val="20"/>
        </w:rPr>
        <w:t>Alternate Day Energy Restriction</w:t>
      </w:r>
      <w:r w:rsidR="00C61E57">
        <w:rPr>
          <w:rFonts w:ascii="Times New Roman" w:hAnsi="Times New Roman" w:cs="Times New Roman"/>
          <w:sz w:val="20"/>
        </w:rPr>
        <w:t xml:space="preserve"> </w:t>
      </w:r>
      <w:r w:rsidRPr="002D50B6">
        <w:rPr>
          <w:rFonts w:ascii="Times New Roman" w:hAnsi="Times New Roman" w:cs="Times New Roman"/>
          <w:sz w:val="20"/>
        </w:rPr>
        <w:t>of 60-70%</w:t>
      </w:r>
      <w:r>
        <w:rPr>
          <w:rFonts w:ascii="Times New Roman" w:hAnsi="Times New Roman" w:cs="Times New Roman"/>
          <w:sz w:val="20"/>
        </w:rPr>
        <w:t xml:space="preserve"> </w:t>
      </w:r>
      <w:r w:rsidRPr="002D50B6">
        <w:rPr>
          <w:rFonts w:ascii="Times New Roman" w:hAnsi="Times New Roman" w:cs="Times New Roman"/>
          <w:sz w:val="20"/>
        </w:rPr>
        <w:t xml:space="preserve">(ADER); and alternate day total </w:t>
      </w:r>
      <w:r w:rsidRPr="002D50B6">
        <w:rPr>
          <w:rFonts w:ascii="Times New Roman" w:hAnsi="Times New Roman" w:cs="Times New Roman"/>
          <w:sz w:val="20"/>
        </w:rPr>
        <w:t xml:space="preserve">Intermittent Fasting </w:t>
      </w:r>
      <w:r w:rsidRPr="002D50B6">
        <w:rPr>
          <w:rFonts w:ascii="Times New Roman" w:hAnsi="Times New Roman" w:cs="Times New Roman"/>
          <w:sz w:val="20"/>
        </w:rPr>
        <w:t>(IF). The benefit for the obese subject in terms of weight loss, ability of preserving the weight loss (meaning at least 10% weight loss maintained at 12</w:t>
      </w:r>
      <w:r w:rsidRPr="002D50B6">
        <w:rPr>
          <w:rFonts w:ascii="Times New Roman" w:hAnsi="Times New Roman" w:cs="Times New Roman"/>
          <w:sz w:val="20"/>
          <w:vertAlign w:val="superscript"/>
        </w:rPr>
        <w:t>th</w:t>
      </w:r>
      <w:r w:rsidRPr="002D50B6">
        <w:rPr>
          <w:rFonts w:ascii="Times New Roman" w:hAnsi="Times New Roman" w:cs="Times New Roman"/>
          <w:sz w:val="20"/>
        </w:rPr>
        <w:t xml:space="preserve"> month is much depending on level of support given) were comparable between IER and </w:t>
      </w:r>
      <w:proofErr w:type="spellStart"/>
      <w:r w:rsidRPr="002D50B6">
        <w:rPr>
          <w:rFonts w:ascii="Times New Roman" w:hAnsi="Times New Roman" w:cs="Times New Roman"/>
          <w:sz w:val="20"/>
        </w:rPr>
        <w:t>isoenergetic</w:t>
      </w:r>
      <w:proofErr w:type="spellEnd"/>
      <w:r w:rsidRPr="002D50B6">
        <w:rPr>
          <w:rFonts w:ascii="Times New Roman" w:hAnsi="Times New Roman" w:cs="Times New Roman"/>
          <w:sz w:val="20"/>
        </w:rPr>
        <w:t xml:space="preserve"> </w:t>
      </w:r>
      <w:r w:rsidRPr="002D50B6">
        <w:rPr>
          <w:rFonts w:ascii="Times New Roman" w:hAnsi="Times New Roman" w:cs="Times New Roman"/>
          <w:sz w:val="20"/>
        </w:rPr>
        <w:t>Continuous Energy Restriction</w:t>
      </w:r>
      <w:r w:rsidRPr="002D50B6">
        <w:rPr>
          <w:rFonts w:ascii="Times New Roman" w:hAnsi="Times New Roman" w:cs="Times New Roman"/>
          <w:sz w:val="20"/>
        </w:rPr>
        <w:t xml:space="preserve"> (CER). The compliance with IER is better than CER. The adiposity reduction was readily </w:t>
      </w:r>
      <w:r w:rsidRPr="002D50B6">
        <w:rPr>
          <w:rFonts w:ascii="Times New Roman" w:hAnsi="Times New Roman" w:cs="Times New Roman"/>
          <w:sz w:val="20"/>
        </w:rPr>
        <w:t>mobilized</w:t>
      </w:r>
      <w:r w:rsidRPr="002D50B6">
        <w:rPr>
          <w:rFonts w:ascii="Times New Roman" w:hAnsi="Times New Roman" w:cs="Times New Roman"/>
          <w:sz w:val="20"/>
        </w:rPr>
        <w:t xml:space="preserve"> from the hepatic and abdominal over subcutaneous and intra-</w:t>
      </w:r>
      <w:proofErr w:type="spellStart"/>
      <w:r w:rsidRPr="002D50B6">
        <w:rPr>
          <w:rFonts w:ascii="Times New Roman" w:hAnsi="Times New Roman" w:cs="Times New Roman"/>
          <w:sz w:val="20"/>
        </w:rPr>
        <w:t>myocellular</w:t>
      </w:r>
      <w:proofErr w:type="spellEnd"/>
      <w:r w:rsidRPr="002D50B6">
        <w:rPr>
          <w:rFonts w:ascii="Times New Roman" w:hAnsi="Times New Roman" w:cs="Times New Roman"/>
          <w:sz w:val="20"/>
        </w:rPr>
        <w:t xml:space="preserve"> lipid store by 30% was comparable between the two. </w:t>
      </w:r>
      <w:r w:rsidRPr="002D50B6">
        <w:rPr>
          <w:rFonts w:ascii="Times New Roman" w:hAnsi="Times New Roman" w:cs="Times New Roman"/>
          <w:sz w:val="20"/>
        </w:rPr>
        <w:t>This brings</w:t>
      </w:r>
      <w:r w:rsidRPr="002D50B6">
        <w:rPr>
          <w:rFonts w:ascii="Times New Roman" w:hAnsi="Times New Roman" w:cs="Times New Roman"/>
          <w:sz w:val="20"/>
        </w:rPr>
        <w:t xml:space="preserve"> about reduced insulin resistance for the obese subjects. In the normal weight subject IER </w:t>
      </w:r>
      <w:r w:rsidRPr="002D50B6">
        <w:rPr>
          <w:rFonts w:ascii="Times New Roman" w:hAnsi="Times New Roman" w:cs="Times New Roman"/>
          <w:sz w:val="20"/>
        </w:rPr>
        <w:t>because</w:t>
      </w:r>
      <w:r w:rsidRPr="002D50B6">
        <w:rPr>
          <w:rFonts w:ascii="Times New Roman" w:hAnsi="Times New Roman" w:cs="Times New Roman"/>
          <w:sz w:val="20"/>
        </w:rPr>
        <w:t xml:space="preserve"> lipolysis with free fatty acid flux by 3 times of normal </w:t>
      </w:r>
      <w:r w:rsidRPr="002D50B6">
        <w:rPr>
          <w:rFonts w:ascii="Times New Roman" w:hAnsi="Times New Roman" w:cs="Times New Roman"/>
          <w:sz w:val="20"/>
        </w:rPr>
        <w:t>overnight</w:t>
      </w:r>
      <w:r w:rsidRPr="002D50B6">
        <w:rPr>
          <w:rFonts w:ascii="Times New Roman" w:hAnsi="Times New Roman" w:cs="Times New Roman"/>
          <w:sz w:val="20"/>
        </w:rPr>
        <w:t xml:space="preserve"> fast causing increased skeletal muscle insulin resistance, arterial sclerosis and blood pressure is harmful. Loss of FFM is detected from </w:t>
      </w:r>
      <w:r w:rsidR="00C61E57" w:rsidRPr="002D50B6">
        <w:rPr>
          <w:rFonts w:ascii="Times New Roman" w:hAnsi="Times New Roman" w:cs="Times New Roman"/>
          <w:sz w:val="20"/>
        </w:rPr>
        <w:t>the entire</w:t>
      </w:r>
      <w:r w:rsidRPr="002D50B6">
        <w:rPr>
          <w:rFonts w:ascii="Times New Roman" w:hAnsi="Times New Roman" w:cs="Times New Roman"/>
          <w:sz w:val="20"/>
        </w:rPr>
        <w:t xml:space="preserve"> ER program in obese subject; lowest in IER of 10-20% of total weight loss, to 30% in IF &amp; ADER, to highest</w:t>
      </w:r>
      <w:r w:rsidR="00C61E57">
        <w:rPr>
          <w:rFonts w:ascii="Times New Roman" w:hAnsi="Times New Roman" w:cs="Times New Roman"/>
          <w:sz w:val="20"/>
        </w:rPr>
        <w:t xml:space="preserve"> </w:t>
      </w:r>
      <w:r w:rsidRPr="002D50B6">
        <w:rPr>
          <w:rFonts w:ascii="Times New Roman" w:hAnsi="Times New Roman" w:cs="Times New Roman"/>
          <w:sz w:val="20"/>
        </w:rPr>
        <w:t xml:space="preserve">of 50% in the normal weight subject. In order not to loss FFM, </w:t>
      </w:r>
      <w:r w:rsidRPr="002D50B6">
        <w:rPr>
          <w:rFonts w:ascii="Times New Roman" w:hAnsi="Times New Roman" w:cs="Times New Roman"/>
          <w:sz w:val="20"/>
        </w:rPr>
        <w:t>exercise is a must and adds</w:t>
      </w:r>
      <w:r w:rsidRPr="002D50B6">
        <w:rPr>
          <w:rFonts w:ascii="Times New Roman" w:hAnsi="Times New Roman" w:cs="Times New Roman"/>
          <w:sz w:val="20"/>
        </w:rPr>
        <w:t xml:space="preserve"> sufficient protein (1.2</w:t>
      </w:r>
      <w:r>
        <w:rPr>
          <w:rFonts w:ascii="Times New Roman" w:hAnsi="Times New Roman" w:cs="Times New Roman"/>
          <w:sz w:val="20"/>
        </w:rPr>
        <w:t xml:space="preserve"> </w:t>
      </w:r>
      <w:r w:rsidRPr="002D50B6">
        <w:rPr>
          <w:rFonts w:ascii="Times New Roman" w:hAnsi="Times New Roman" w:cs="Times New Roman"/>
          <w:sz w:val="20"/>
        </w:rPr>
        <w:t xml:space="preserve">g/kg body weight) in their diet while under ER. </w:t>
      </w:r>
      <w:r w:rsidRPr="002D50B6">
        <w:rPr>
          <w:rFonts w:ascii="Times New Roman" w:hAnsi="Times New Roman" w:cs="Times New Roman"/>
          <w:sz w:val="20"/>
        </w:rPr>
        <w:t>Resting Energy Expenditure</w:t>
      </w:r>
      <w:r w:rsidRPr="002D50B6">
        <w:rPr>
          <w:rFonts w:ascii="Times New Roman" w:hAnsi="Times New Roman" w:cs="Times New Roman"/>
          <w:sz w:val="20"/>
        </w:rPr>
        <w:t xml:space="preserve"> (REE) is much reduced in all ER, with exception of minor initial increase due to fatty acid recycling &amp; gluconeogenesis. All ER bring down insulin resistance except normal weight subject; IER perform better than CER in 35% </w:t>
      </w:r>
      <w:r w:rsidRPr="002D50B6">
        <w:rPr>
          <w:rFonts w:ascii="Times New Roman" w:hAnsi="Times New Roman" w:cs="Times New Roman"/>
          <w:i/>
          <w:sz w:val="20"/>
        </w:rPr>
        <w:t>v</w:t>
      </w:r>
      <w:r w:rsidRPr="002D50B6">
        <w:rPr>
          <w:rFonts w:ascii="Times New Roman" w:hAnsi="Times New Roman" w:cs="Times New Roman"/>
          <w:i/>
          <w:sz w:val="20"/>
        </w:rPr>
        <w:t>s</w:t>
      </w:r>
      <w:r w:rsidRPr="002D50B6">
        <w:rPr>
          <w:rFonts w:ascii="Times New Roman" w:hAnsi="Times New Roman" w:cs="Times New Roman"/>
          <w:i/>
          <w:sz w:val="20"/>
        </w:rPr>
        <w:t>.</w:t>
      </w:r>
      <w:r w:rsidRPr="002D50B6">
        <w:rPr>
          <w:rFonts w:ascii="Times New Roman" w:hAnsi="Times New Roman" w:cs="Times New Roman"/>
          <w:sz w:val="20"/>
        </w:rPr>
        <w:t xml:space="preserve"> 20% reduction. ER brings about metabolic flexibility by switching readily from glucose oxidation in</w:t>
      </w:r>
      <w:r>
        <w:rPr>
          <w:rFonts w:ascii="Times New Roman" w:hAnsi="Times New Roman" w:cs="Times New Roman"/>
          <w:sz w:val="20"/>
        </w:rPr>
        <w:t>to fat and amino acid oxidation</w:t>
      </w:r>
      <w:r w:rsidRPr="002D50B6">
        <w:rPr>
          <w:rFonts w:ascii="Times New Roman" w:hAnsi="Times New Roman" w:cs="Times New Roman"/>
          <w:sz w:val="20"/>
        </w:rPr>
        <w:t xml:space="preserve"> and back quickly post-prandial. Metabolic inflexibility is seen in all obese </w:t>
      </w:r>
      <w:r w:rsidRPr="002D50B6">
        <w:rPr>
          <w:rFonts w:ascii="Times New Roman" w:hAnsi="Times New Roman" w:cs="Times New Roman"/>
          <w:sz w:val="20"/>
        </w:rPr>
        <w:t>subjects</w:t>
      </w:r>
      <w:r w:rsidRPr="002D50B6">
        <w:rPr>
          <w:rFonts w:ascii="Times New Roman" w:hAnsi="Times New Roman" w:cs="Times New Roman"/>
          <w:sz w:val="20"/>
        </w:rPr>
        <w:t xml:space="preserve">. IER &amp; IF does not cause </w:t>
      </w:r>
      <w:proofErr w:type="spellStart"/>
      <w:r w:rsidRPr="002D50B6">
        <w:rPr>
          <w:rFonts w:ascii="Times New Roman" w:hAnsi="Times New Roman" w:cs="Times New Roman"/>
          <w:sz w:val="20"/>
        </w:rPr>
        <w:t>hyperphagia</w:t>
      </w:r>
      <w:proofErr w:type="spellEnd"/>
      <w:r w:rsidRPr="002D50B6">
        <w:rPr>
          <w:rFonts w:ascii="Times New Roman" w:hAnsi="Times New Roman" w:cs="Times New Roman"/>
          <w:sz w:val="20"/>
        </w:rPr>
        <w:t>/</w:t>
      </w:r>
      <w:proofErr w:type="spellStart"/>
      <w:r w:rsidRPr="002D50B6">
        <w:rPr>
          <w:rFonts w:ascii="Times New Roman" w:hAnsi="Times New Roman" w:cs="Times New Roman"/>
          <w:sz w:val="20"/>
        </w:rPr>
        <w:t>bing</w:t>
      </w:r>
      <w:proofErr w:type="spellEnd"/>
      <w:r w:rsidRPr="002D50B6">
        <w:rPr>
          <w:rFonts w:ascii="Times New Roman" w:hAnsi="Times New Roman" w:cs="Times New Roman"/>
          <w:sz w:val="20"/>
        </w:rPr>
        <w:t xml:space="preserve"> eating during </w:t>
      </w:r>
      <w:r w:rsidRPr="002D50B6">
        <w:rPr>
          <w:rFonts w:ascii="Times New Roman" w:hAnsi="Times New Roman" w:cs="Times New Roman"/>
          <w:sz w:val="20"/>
        </w:rPr>
        <w:t>non-restricted</w:t>
      </w:r>
      <w:r w:rsidRPr="002D50B6">
        <w:rPr>
          <w:rFonts w:ascii="Times New Roman" w:hAnsi="Times New Roman" w:cs="Times New Roman"/>
          <w:sz w:val="20"/>
        </w:rPr>
        <w:t xml:space="preserve"> day, mood disturbance like depression, perturbation of thalamus-pituitary-gonadal axis, or ability to exercise and thus is a relatively safe program except for muscle mass. Coming to the optimality of regiment, IER is preferable over IF due to better compliance. Timing of ER does not affect weight loss performance </w:t>
      </w:r>
      <w:r w:rsidRPr="002D50B6">
        <w:rPr>
          <w:rFonts w:ascii="Times New Roman" w:hAnsi="Times New Roman" w:cs="Times New Roman"/>
          <w:sz w:val="20"/>
        </w:rPr>
        <w:t>or</w:t>
      </w:r>
      <w:r w:rsidRPr="002D50B6">
        <w:rPr>
          <w:rFonts w:ascii="Times New Roman" w:hAnsi="Times New Roman" w:cs="Times New Roman"/>
          <w:sz w:val="20"/>
        </w:rPr>
        <w:t xml:space="preserve"> compliance. Given one meal a </w:t>
      </w:r>
      <w:r w:rsidRPr="002D50B6">
        <w:rPr>
          <w:rFonts w:ascii="Times New Roman" w:hAnsi="Times New Roman" w:cs="Times New Roman"/>
          <w:sz w:val="20"/>
        </w:rPr>
        <w:t>day</w:t>
      </w:r>
      <w:r w:rsidRPr="002D50B6">
        <w:rPr>
          <w:rFonts w:ascii="Times New Roman" w:hAnsi="Times New Roman" w:cs="Times New Roman"/>
          <w:sz w:val="20"/>
        </w:rPr>
        <w:t xml:space="preserve"> or </w:t>
      </w:r>
      <w:r w:rsidRPr="002D50B6">
        <w:rPr>
          <w:rFonts w:ascii="Times New Roman" w:hAnsi="Times New Roman" w:cs="Times New Roman"/>
          <w:sz w:val="20"/>
        </w:rPr>
        <w:t xml:space="preserve">spread </w:t>
      </w:r>
      <w:r w:rsidRPr="002D50B6">
        <w:rPr>
          <w:rFonts w:ascii="Times New Roman" w:hAnsi="Times New Roman" w:cs="Times New Roman"/>
          <w:sz w:val="20"/>
        </w:rPr>
        <w:lastRenderedPageBreak/>
        <w:t>that same amount out into 3 smaller meals achieves</w:t>
      </w:r>
      <w:r w:rsidRPr="002D50B6">
        <w:rPr>
          <w:rFonts w:ascii="Times New Roman" w:hAnsi="Times New Roman" w:cs="Times New Roman"/>
          <w:sz w:val="20"/>
        </w:rPr>
        <w:t xml:space="preserve"> similar result. Weight loss through ER also helps to reduce general cancer risk especially for the obese. </w:t>
      </w:r>
    </w:p>
    <w:p w:rsidR="002D50B6" w:rsidRDefault="002D50B6" w:rsidP="002D50B6">
      <w:pPr>
        <w:jc w:val="both"/>
        <w:rPr>
          <w:rFonts w:ascii="Times New Roman" w:hAnsi="Times New Roman" w:cs="Times New Roman"/>
          <w:sz w:val="20"/>
        </w:rPr>
      </w:pPr>
      <w:r w:rsidRPr="002D50B6">
        <w:rPr>
          <w:rFonts w:ascii="Times New Roman" w:hAnsi="Times New Roman" w:cs="Times New Roman"/>
          <w:b/>
          <w:sz w:val="20"/>
        </w:rPr>
        <w:t>Conclusion:</w:t>
      </w:r>
      <w:r w:rsidRPr="002D50B6">
        <w:rPr>
          <w:rFonts w:ascii="Times New Roman" w:hAnsi="Times New Roman" w:cs="Times New Roman"/>
          <w:sz w:val="20"/>
        </w:rPr>
        <w:t xml:space="preserve"> This review theme is to compare benefit/risk of IER &amp; CER. IER is preferable for better compliance although both give comparable benefit. To preserve muscle mass, all ER diet must have protein of over 1.2</w:t>
      </w:r>
      <w:r>
        <w:rPr>
          <w:rFonts w:ascii="Times New Roman" w:hAnsi="Times New Roman" w:cs="Times New Roman"/>
          <w:sz w:val="20"/>
        </w:rPr>
        <w:t xml:space="preserve"> </w:t>
      </w:r>
      <w:r w:rsidRPr="002D50B6">
        <w:rPr>
          <w:rFonts w:ascii="Times New Roman" w:hAnsi="Times New Roman" w:cs="Times New Roman"/>
          <w:sz w:val="20"/>
        </w:rPr>
        <w:t xml:space="preserve">g/kg body weight and exercise simultaneously, especially for normal weight subject. </w:t>
      </w:r>
    </w:p>
    <w:p w:rsidR="002D50B6" w:rsidRPr="002D50B6" w:rsidRDefault="002D50B6" w:rsidP="002D50B6">
      <w:pPr>
        <w:rPr>
          <w:rFonts w:ascii="Times New Roman" w:hAnsi="Times New Roman" w:cs="Times New Roman"/>
          <w:b/>
          <w:sz w:val="24"/>
        </w:rPr>
      </w:pPr>
      <w:r w:rsidRPr="002D50B6">
        <w:rPr>
          <w:rFonts w:ascii="Times New Roman" w:hAnsi="Times New Roman" w:cs="Times New Roman"/>
          <w:b/>
          <w:sz w:val="24"/>
        </w:rPr>
        <w:t>Biography</w:t>
      </w:r>
    </w:p>
    <w:p w:rsidR="002D50B6" w:rsidRPr="002D50B6" w:rsidRDefault="002D50B6" w:rsidP="002D50B6">
      <w:pPr>
        <w:jc w:val="both"/>
        <w:rPr>
          <w:rFonts w:ascii="Times New Roman" w:hAnsi="Times New Roman" w:cs="Times New Roman"/>
          <w:sz w:val="20"/>
        </w:rPr>
      </w:pPr>
      <w:r w:rsidRPr="002D50B6">
        <w:rPr>
          <w:rFonts w:ascii="Times New Roman" w:hAnsi="Times New Roman" w:cs="Times New Roman"/>
          <w:sz w:val="20"/>
        </w:rPr>
        <w:t xml:space="preserve">David Ling </w:t>
      </w:r>
      <w:proofErr w:type="spellStart"/>
      <w:r w:rsidRPr="002D50B6">
        <w:rPr>
          <w:rFonts w:ascii="Times New Roman" w:hAnsi="Times New Roman" w:cs="Times New Roman"/>
          <w:sz w:val="20"/>
        </w:rPr>
        <w:t>Sien</w:t>
      </w:r>
      <w:proofErr w:type="spellEnd"/>
      <w:r w:rsidRPr="002D50B6">
        <w:rPr>
          <w:rFonts w:ascii="Times New Roman" w:hAnsi="Times New Roman" w:cs="Times New Roman"/>
          <w:sz w:val="20"/>
        </w:rPr>
        <w:t xml:space="preserve"> </w:t>
      </w:r>
      <w:proofErr w:type="spellStart"/>
      <w:r w:rsidRPr="002D50B6">
        <w:rPr>
          <w:rFonts w:ascii="Times New Roman" w:hAnsi="Times New Roman" w:cs="Times New Roman"/>
          <w:sz w:val="20"/>
        </w:rPr>
        <w:t>Ngan</w:t>
      </w:r>
      <w:proofErr w:type="spellEnd"/>
      <w:r w:rsidRPr="002D50B6">
        <w:rPr>
          <w:rFonts w:ascii="Times New Roman" w:hAnsi="Times New Roman" w:cs="Times New Roman"/>
          <w:sz w:val="20"/>
        </w:rPr>
        <w:t xml:space="preserve">, is the member of KL Academy of Social Sciences, has his expertise and passion in improving healthcare delivery and health security of the individual, community &amp; national economic wellbeing, especially through financial planning. He </w:t>
      </w:r>
      <w:r w:rsidRPr="002D50B6">
        <w:rPr>
          <w:rFonts w:ascii="Times New Roman" w:hAnsi="Times New Roman" w:cs="Times New Roman"/>
          <w:sz w:val="20"/>
        </w:rPr>
        <w:t>analyses</w:t>
      </w:r>
      <w:r w:rsidRPr="002D50B6">
        <w:rPr>
          <w:rFonts w:ascii="Times New Roman" w:hAnsi="Times New Roman" w:cs="Times New Roman"/>
          <w:sz w:val="20"/>
        </w:rPr>
        <w:t xml:space="preserve"> not just as a doctor but through the lens of social scientist from the security perspective as a strategist and policy planner, where much work is done through qualitative analysis </w:t>
      </w:r>
      <w:r w:rsidRPr="002D50B6">
        <w:rPr>
          <w:rFonts w:ascii="Times New Roman" w:hAnsi="Times New Roman" w:cs="Times New Roman"/>
          <w:i/>
          <w:sz w:val="20"/>
        </w:rPr>
        <w:t>via</w:t>
      </w:r>
      <w:r w:rsidRPr="002D50B6">
        <w:rPr>
          <w:rFonts w:ascii="Times New Roman" w:hAnsi="Times New Roman" w:cs="Times New Roman"/>
          <w:sz w:val="20"/>
        </w:rPr>
        <w:t xml:space="preserve"> very extensive literature review, augmented by clinical interview and physical assessment. Ageing challenges face more security dimension than just medical and, a constructivist society has a better security provision.</w:t>
      </w:r>
      <w:bookmarkEnd w:id="0"/>
    </w:p>
    <w:sectPr w:rsidR="002D50B6" w:rsidRPr="002D5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0B6"/>
    <w:rsid w:val="002D50B6"/>
    <w:rsid w:val="00474203"/>
    <w:rsid w:val="00535872"/>
    <w:rsid w:val="00924B33"/>
    <w:rsid w:val="00C61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2022-12-17T05:05:00Z</dcterms:created>
  <dcterms:modified xsi:type="dcterms:W3CDTF">2022-12-17T05:16:00Z</dcterms:modified>
</cp:coreProperties>
</file>