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42987">
      <w:pPr>
        <w:rPr>
          <w:rFonts w:ascii="Times New Roman" w:hAnsi="Times New Roman" w:cs="Times New Roman"/>
          <w:b/>
          <w:sz w:val="32"/>
        </w:rPr>
      </w:pPr>
      <w:r w:rsidRPr="00D42987">
        <w:rPr>
          <w:rFonts w:ascii="Times New Roman" w:hAnsi="Times New Roman" w:cs="Times New Roman"/>
          <w:b/>
          <w:sz w:val="32"/>
        </w:rPr>
        <w:t>Use of proton pump inhibitors medications during the first years of life and late complications</w:t>
      </w:r>
    </w:p>
    <w:p w:rsidR="00D42987" w:rsidRDefault="00D42987">
      <w:pPr>
        <w:rPr>
          <w:rFonts w:ascii="Times New Roman" w:hAnsi="Times New Roman" w:cs="Times New Roman"/>
          <w:sz w:val="24"/>
        </w:rPr>
      </w:pPr>
      <w:proofErr w:type="spellStart"/>
      <w:r>
        <w:rPr>
          <w:rFonts w:ascii="Times New Roman" w:hAnsi="Times New Roman" w:cs="Times New Roman"/>
          <w:sz w:val="24"/>
        </w:rPr>
        <w:t>Kamelia</w:t>
      </w:r>
      <w:proofErr w:type="spellEnd"/>
      <w:r>
        <w:rPr>
          <w:rFonts w:ascii="Times New Roman" w:hAnsi="Times New Roman" w:cs="Times New Roman"/>
          <w:sz w:val="24"/>
        </w:rPr>
        <w:t xml:space="preserve"> Hamza</w:t>
      </w:r>
      <w:r w:rsidRPr="00D42987">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Corina</w:t>
      </w:r>
      <w:proofErr w:type="spellEnd"/>
      <w:r>
        <w:rPr>
          <w:rFonts w:ascii="Times New Roman" w:hAnsi="Times New Roman" w:cs="Times New Roman"/>
          <w:sz w:val="24"/>
        </w:rPr>
        <w:t xml:space="preserve"> Hartman</w:t>
      </w:r>
      <w:r w:rsidRPr="00D42987">
        <w:rPr>
          <w:rFonts w:ascii="Times New Roman" w:hAnsi="Times New Roman" w:cs="Times New Roman"/>
          <w:sz w:val="24"/>
          <w:vertAlign w:val="superscript"/>
        </w:rPr>
        <w:t>1</w:t>
      </w:r>
      <w:r>
        <w:rPr>
          <w:rFonts w:ascii="Times New Roman" w:hAnsi="Times New Roman" w:cs="Times New Roman"/>
          <w:sz w:val="24"/>
        </w:rPr>
        <w:t xml:space="preserve"> and</w:t>
      </w:r>
      <w:r w:rsidRPr="00D42987">
        <w:rPr>
          <w:rFonts w:ascii="Times New Roman" w:hAnsi="Times New Roman" w:cs="Times New Roman"/>
          <w:sz w:val="24"/>
        </w:rPr>
        <w:t xml:space="preserve"> David Stepensky</w:t>
      </w:r>
      <w:r w:rsidR="00100494">
        <w:rPr>
          <w:rFonts w:ascii="Times New Roman" w:hAnsi="Times New Roman" w:cs="Times New Roman"/>
          <w:sz w:val="24"/>
          <w:vertAlign w:val="superscript"/>
        </w:rPr>
        <w:t>2</w:t>
      </w:r>
    </w:p>
    <w:p w:rsidR="00D42987" w:rsidRPr="00D42987" w:rsidRDefault="00D42987" w:rsidP="00D42987">
      <w:pPr>
        <w:spacing w:after="0"/>
        <w:rPr>
          <w:rFonts w:ascii="Times New Roman" w:hAnsi="Times New Roman" w:cs="Times New Roman"/>
        </w:rPr>
      </w:pPr>
      <w:r w:rsidRPr="00D42987">
        <w:rPr>
          <w:rFonts w:ascii="Times New Roman" w:hAnsi="Times New Roman" w:cs="Times New Roman"/>
          <w:vertAlign w:val="superscript"/>
        </w:rPr>
        <w:t>1</w:t>
      </w:r>
      <w:r w:rsidRPr="00D42987">
        <w:rPr>
          <w:rFonts w:ascii="Times New Roman" w:hAnsi="Times New Roman" w:cs="Times New Roman"/>
        </w:rPr>
        <w:t>Carmel Medical Center, Israel</w:t>
      </w:r>
    </w:p>
    <w:p w:rsidR="00D42987" w:rsidRPr="00D42987" w:rsidRDefault="00D42987">
      <w:pPr>
        <w:rPr>
          <w:rFonts w:ascii="Times New Roman" w:hAnsi="Times New Roman" w:cs="Times New Roman"/>
        </w:rPr>
      </w:pPr>
      <w:r w:rsidRPr="00D42987">
        <w:rPr>
          <w:rFonts w:ascii="Times New Roman" w:hAnsi="Times New Roman" w:cs="Times New Roman"/>
          <w:vertAlign w:val="superscript"/>
        </w:rPr>
        <w:t>2</w:t>
      </w:r>
      <w:r w:rsidRPr="00D42987">
        <w:rPr>
          <w:rFonts w:ascii="Times New Roman" w:hAnsi="Times New Roman" w:cs="Times New Roman"/>
        </w:rPr>
        <w:t xml:space="preserve">Ben </w:t>
      </w:r>
      <w:proofErr w:type="spellStart"/>
      <w:r w:rsidRPr="00D42987">
        <w:rPr>
          <w:rFonts w:ascii="Times New Roman" w:hAnsi="Times New Roman" w:cs="Times New Roman"/>
        </w:rPr>
        <w:t>Gurion</w:t>
      </w:r>
      <w:proofErr w:type="spellEnd"/>
      <w:r w:rsidRPr="00D42987">
        <w:rPr>
          <w:rFonts w:ascii="Times New Roman" w:hAnsi="Times New Roman" w:cs="Times New Roman"/>
        </w:rPr>
        <w:t xml:space="preserve"> University of the Negev, Israel</w:t>
      </w:r>
    </w:p>
    <w:p w:rsidR="00D42987" w:rsidRPr="00D42987" w:rsidRDefault="00D42987" w:rsidP="00D42987">
      <w:pPr>
        <w:jc w:val="center"/>
        <w:rPr>
          <w:rFonts w:ascii="Times New Roman" w:hAnsi="Times New Roman" w:cs="Times New Roman"/>
          <w:b/>
          <w:sz w:val="24"/>
        </w:rPr>
      </w:pPr>
      <w:r w:rsidRPr="00D42987">
        <w:rPr>
          <w:rFonts w:ascii="Times New Roman" w:hAnsi="Times New Roman" w:cs="Times New Roman"/>
          <w:b/>
          <w:sz w:val="24"/>
        </w:rPr>
        <w:t>Abstract</w:t>
      </w:r>
    </w:p>
    <w:p w:rsidR="00D42987" w:rsidRPr="00D42987" w:rsidRDefault="00D42987" w:rsidP="00D42987">
      <w:pPr>
        <w:jc w:val="both"/>
        <w:rPr>
          <w:rFonts w:ascii="Times New Roman" w:hAnsi="Times New Roman" w:cs="Times New Roman"/>
          <w:sz w:val="20"/>
        </w:rPr>
      </w:pPr>
      <w:r w:rsidRPr="00D42987">
        <w:rPr>
          <w:rFonts w:ascii="Times New Roman" w:hAnsi="Times New Roman" w:cs="Times New Roman"/>
          <w:b/>
          <w:sz w:val="20"/>
        </w:rPr>
        <w:t>Background:</w:t>
      </w:r>
      <w:r w:rsidRPr="00D42987">
        <w:rPr>
          <w:rFonts w:ascii="Times New Roman" w:hAnsi="Times New Roman" w:cs="Times New Roman"/>
          <w:sz w:val="20"/>
        </w:rPr>
        <w:t xml:space="preserve"> Proton Pump Inhibitors (PPIs) are the most prescribed drug classes for pediatric Gastro</w:t>
      </w:r>
      <w:r>
        <w:rPr>
          <w:rFonts w:ascii="Times New Roman" w:hAnsi="Times New Roman" w:cs="Times New Roman"/>
          <w:sz w:val="20"/>
        </w:rPr>
        <w:t xml:space="preserve"> </w:t>
      </w:r>
      <w:r w:rsidRPr="00D42987">
        <w:rPr>
          <w:rFonts w:ascii="Times New Roman" w:hAnsi="Times New Roman" w:cs="Times New Roman"/>
          <w:sz w:val="20"/>
        </w:rPr>
        <w:t>Esophageal Reflux Disease (GERD). Many patients are treated with these drugs for atypical manifestations attributed to Gastro</w:t>
      </w:r>
      <w:r>
        <w:rPr>
          <w:rFonts w:ascii="Times New Roman" w:hAnsi="Times New Roman" w:cs="Times New Roman"/>
          <w:sz w:val="20"/>
        </w:rPr>
        <w:t xml:space="preserve"> </w:t>
      </w:r>
      <w:r w:rsidRPr="00D42987">
        <w:rPr>
          <w:rFonts w:ascii="Times New Roman" w:hAnsi="Times New Roman" w:cs="Times New Roman"/>
          <w:sz w:val="20"/>
        </w:rPr>
        <w:t xml:space="preserve">Esophageal Reflux (GER), even in the absence of proved causal relationship. </w:t>
      </w:r>
    </w:p>
    <w:p w:rsidR="00D42987" w:rsidRPr="00D42987" w:rsidRDefault="00D42987" w:rsidP="00D42987">
      <w:pPr>
        <w:jc w:val="both"/>
        <w:rPr>
          <w:rFonts w:ascii="Times New Roman" w:hAnsi="Times New Roman" w:cs="Times New Roman"/>
          <w:sz w:val="20"/>
        </w:rPr>
      </w:pPr>
      <w:r w:rsidRPr="00D42987">
        <w:rPr>
          <w:rFonts w:ascii="Times New Roman" w:hAnsi="Times New Roman" w:cs="Times New Roman"/>
          <w:sz w:val="20"/>
        </w:rPr>
        <w:t>There is an impression of an increase use of PPI's treatment for reflux in "</w:t>
      </w:r>
      <w:proofErr w:type="spellStart"/>
      <w:r w:rsidRPr="00D42987">
        <w:rPr>
          <w:rFonts w:ascii="Times New Roman" w:hAnsi="Times New Roman" w:cs="Times New Roman"/>
          <w:sz w:val="20"/>
        </w:rPr>
        <w:t>Clalit</w:t>
      </w:r>
      <w:proofErr w:type="spellEnd"/>
      <w:r w:rsidRPr="00D42987">
        <w:rPr>
          <w:rFonts w:ascii="Times New Roman" w:hAnsi="Times New Roman" w:cs="Times New Roman"/>
          <w:sz w:val="20"/>
        </w:rPr>
        <w:t xml:space="preserve"> Health Services" the largest health organization in Israel. In the recent years the medicine is given without restriction, it's not limited to pediatric gastroenterologists only, but pediatricians and family doctors.</w:t>
      </w:r>
    </w:p>
    <w:p w:rsidR="00D42987" w:rsidRPr="00D42987" w:rsidRDefault="00D42987" w:rsidP="00D42987">
      <w:pPr>
        <w:jc w:val="both"/>
        <w:rPr>
          <w:rFonts w:ascii="Times New Roman" w:hAnsi="Times New Roman" w:cs="Times New Roman"/>
          <w:sz w:val="20"/>
        </w:rPr>
      </w:pPr>
      <w:r w:rsidRPr="00D42987">
        <w:rPr>
          <w:rFonts w:ascii="Times New Roman" w:hAnsi="Times New Roman" w:cs="Times New Roman"/>
          <w:b/>
          <w:sz w:val="20"/>
        </w:rPr>
        <w:t>Objective:</w:t>
      </w:r>
      <w:r w:rsidRPr="00D42987">
        <w:rPr>
          <w:rFonts w:ascii="Times New Roman" w:hAnsi="Times New Roman" w:cs="Times New Roman"/>
          <w:sz w:val="20"/>
        </w:rPr>
        <w:t xml:space="preserve"> The objective of this study is to evaluate the hypothesis that exposure to PPIs during the first year of life is associated with an increased risk of developing late adverse diseases: pneumonia, asthma, AGE, IBD, celiac disease, allergic disorders, obesity, Attention Deficit Hyperactivity Disorders (ADHD), Autism Spectrum Disorders (ASD). </w:t>
      </w:r>
      <w:bookmarkStart w:id="0" w:name="_GoBack"/>
      <w:bookmarkEnd w:id="0"/>
    </w:p>
    <w:p w:rsidR="00D42987" w:rsidRPr="00D42987" w:rsidRDefault="00D42987" w:rsidP="00D42987">
      <w:pPr>
        <w:jc w:val="both"/>
        <w:rPr>
          <w:rFonts w:ascii="Times New Roman" w:hAnsi="Times New Roman" w:cs="Times New Roman"/>
          <w:sz w:val="20"/>
        </w:rPr>
      </w:pPr>
      <w:r w:rsidRPr="00D42987">
        <w:rPr>
          <w:rFonts w:ascii="Times New Roman" w:hAnsi="Times New Roman" w:cs="Times New Roman"/>
          <w:b/>
          <w:sz w:val="20"/>
        </w:rPr>
        <w:t>Methods:</w:t>
      </w:r>
      <w:r w:rsidRPr="00D42987">
        <w:rPr>
          <w:rFonts w:ascii="Times New Roman" w:hAnsi="Times New Roman" w:cs="Times New Roman"/>
          <w:sz w:val="20"/>
        </w:rPr>
        <w:t xml:space="preserve"> The study is a retrospective case-control cohort study based on a computerized database of </w:t>
      </w:r>
      <w:proofErr w:type="spellStart"/>
      <w:r w:rsidRPr="00D42987">
        <w:rPr>
          <w:rFonts w:ascii="Times New Roman" w:hAnsi="Times New Roman" w:cs="Times New Roman"/>
          <w:sz w:val="20"/>
        </w:rPr>
        <w:t>Clalit</w:t>
      </w:r>
      <w:proofErr w:type="spellEnd"/>
      <w:r w:rsidRPr="00D42987">
        <w:rPr>
          <w:rFonts w:ascii="Times New Roman" w:hAnsi="Times New Roman" w:cs="Times New Roman"/>
          <w:sz w:val="20"/>
        </w:rPr>
        <w:t xml:space="preserve"> Health Services (CHS). It includes 9844 children born </w:t>
      </w:r>
      <w:r>
        <w:rPr>
          <w:rFonts w:ascii="Times New Roman" w:hAnsi="Times New Roman" w:cs="Times New Roman"/>
          <w:sz w:val="20"/>
        </w:rPr>
        <w:t xml:space="preserve">in </w:t>
      </w:r>
      <w:r w:rsidRPr="00D42987">
        <w:rPr>
          <w:rFonts w:ascii="Times New Roman" w:hAnsi="Times New Roman" w:cs="Times New Roman"/>
          <w:sz w:val="20"/>
        </w:rPr>
        <w:t>between 2002-2018 and reported to complain of at least one of the s</w:t>
      </w:r>
      <w:r>
        <w:rPr>
          <w:rFonts w:ascii="Times New Roman" w:hAnsi="Times New Roman" w:cs="Times New Roman"/>
          <w:sz w:val="20"/>
        </w:rPr>
        <w:t>ymptoms (reflux/</w:t>
      </w:r>
      <w:r w:rsidRPr="00D42987">
        <w:rPr>
          <w:rFonts w:ascii="Times New Roman" w:hAnsi="Times New Roman" w:cs="Times New Roman"/>
          <w:sz w:val="20"/>
        </w:rPr>
        <w:t xml:space="preserve">spitting up, irritability, feeding difficulties, </w:t>
      </w:r>
      <w:proofErr w:type="spellStart"/>
      <w:r w:rsidRPr="00D42987">
        <w:rPr>
          <w:rFonts w:ascii="Times New Roman" w:hAnsi="Times New Roman" w:cs="Times New Roman"/>
          <w:sz w:val="20"/>
        </w:rPr>
        <w:t>colics</w:t>
      </w:r>
      <w:proofErr w:type="spellEnd"/>
      <w:r w:rsidRPr="00D42987">
        <w:rPr>
          <w:rFonts w:ascii="Times New Roman" w:hAnsi="Times New Roman" w:cs="Times New Roman"/>
          <w:sz w:val="20"/>
        </w:rPr>
        <w:t>). The study population included the study group (n=4922) of children exposed to PPIs at any time prior to the first year of life and a control group (n=4922) child not exposed to PPIs who were matched to each case of the study group on age, race, socioeconomic status</w:t>
      </w:r>
      <w:r>
        <w:rPr>
          <w:rFonts w:ascii="Times New Roman" w:hAnsi="Times New Roman" w:cs="Times New Roman"/>
          <w:sz w:val="20"/>
        </w:rPr>
        <w:t xml:space="preserve"> and</w:t>
      </w:r>
      <w:r w:rsidRPr="00D42987">
        <w:rPr>
          <w:rFonts w:ascii="Times New Roman" w:hAnsi="Times New Roman" w:cs="Times New Roman"/>
          <w:sz w:val="20"/>
        </w:rPr>
        <w:t xml:space="preserve"> year of birth. The prevalence of late complications/diseases in the study group was compared with the prevalence of late complications/diseases diagnosis </w:t>
      </w:r>
      <w:r>
        <w:rPr>
          <w:rFonts w:ascii="Times New Roman" w:hAnsi="Times New Roman" w:cs="Times New Roman"/>
          <w:sz w:val="20"/>
        </w:rPr>
        <w:t xml:space="preserve">in </w:t>
      </w:r>
      <w:r w:rsidRPr="00D42987">
        <w:rPr>
          <w:rFonts w:ascii="Times New Roman" w:hAnsi="Times New Roman" w:cs="Times New Roman"/>
          <w:sz w:val="20"/>
        </w:rPr>
        <w:t xml:space="preserve">between 2002-2020 in the control group. Odds ratios and 95% confidence intervals were calculated by using logistic regression models. </w:t>
      </w:r>
    </w:p>
    <w:p w:rsidR="00D42987" w:rsidRDefault="00D42987" w:rsidP="00D42987">
      <w:pPr>
        <w:jc w:val="both"/>
        <w:rPr>
          <w:rFonts w:ascii="Times New Roman" w:hAnsi="Times New Roman" w:cs="Times New Roman"/>
          <w:sz w:val="20"/>
        </w:rPr>
      </w:pPr>
      <w:r w:rsidRPr="00D42987">
        <w:rPr>
          <w:rFonts w:ascii="Times New Roman" w:hAnsi="Times New Roman" w:cs="Times New Roman"/>
          <w:b/>
          <w:sz w:val="20"/>
        </w:rPr>
        <w:t>Results:</w:t>
      </w:r>
      <w:r w:rsidRPr="00D42987">
        <w:rPr>
          <w:rFonts w:ascii="Times New Roman" w:hAnsi="Times New Roman" w:cs="Times New Roman"/>
          <w:sz w:val="20"/>
        </w:rPr>
        <w:t xml:space="preserve"> We found that compared to the control group, children exposed to PPIs in the first year of life had an increased risk of develop</w:t>
      </w:r>
      <w:r w:rsidR="00100494">
        <w:rPr>
          <w:rFonts w:ascii="Times New Roman" w:hAnsi="Times New Roman" w:cs="Times New Roman"/>
          <w:sz w:val="20"/>
        </w:rPr>
        <w:t>ing several late complications/</w:t>
      </w:r>
      <w:r w:rsidRPr="00D42987">
        <w:rPr>
          <w:rFonts w:ascii="Times New Roman" w:hAnsi="Times New Roman" w:cs="Times New Roman"/>
          <w:sz w:val="20"/>
        </w:rPr>
        <w:t>disorders: pneumonia, asthma, various allergies (</w:t>
      </w:r>
      <w:proofErr w:type="spellStart"/>
      <w:r w:rsidRPr="00D42987">
        <w:rPr>
          <w:rFonts w:ascii="Times New Roman" w:hAnsi="Times New Roman" w:cs="Times New Roman"/>
          <w:sz w:val="20"/>
        </w:rPr>
        <w:t>urticaria</w:t>
      </w:r>
      <w:proofErr w:type="spellEnd"/>
      <w:r w:rsidRPr="00D42987">
        <w:rPr>
          <w:rFonts w:ascii="Times New Roman" w:hAnsi="Times New Roman" w:cs="Times New Roman"/>
          <w:sz w:val="20"/>
        </w:rPr>
        <w:t>, allergic rhinitis, or allergic conjunctivitis) OR, inhalant allergies</w:t>
      </w:r>
      <w:r>
        <w:rPr>
          <w:rFonts w:ascii="Times New Roman" w:hAnsi="Times New Roman" w:cs="Times New Roman"/>
          <w:sz w:val="20"/>
        </w:rPr>
        <w:t xml:space="preserve"> and</w:t>
      </w:r>
      <w:r w:rsidRPr="00D42987">
        <w:rPr>
          <w:rFonts w:ascii="Times New Roman" w:hAnsi="Times New Roman" w:cs="Times New Roman"/>
          <w:sz w:val="20"/>
        </w:rPr>
        <w:t xml:space="preserve"> food allergies. In addition, they showed an increased risk of being diagnosed with ADHD or ASD, but children exposed to PPIs in the first year of life had decrease the risk of obesity by 17% (OR 0.825, 95%</w:t>
      </w:r>
      <w:r>
        <w:rPr>
          <w:rFonts w:ascii="Times New Roman" w:hAnsi="Times New Roman" w:cs="Times New Roman"/>
          <w:sz w:val="20"/>
        </w:rPr>
        <w:t xml:space="preserve"> </w:t>
      </w:r>
      <w:r w:rsidRPr="00D42987">
        <w:rPr>
          <w:rFonts w:ascii="Times New Roman" w:hAnsi="Times New Roman" w:cs="Times New Roman"/>
          <w:sz w:val="20"/>
        </w:rPr>
        <w:t>CI 0.697-0.976)</w:t>
      </w:r>
      <w:r>
        <w:rPr>
          <w:rFonts w:ascii="Times New Roman" w:hAnsi="Times New Roman" w:cs="Times New Roman"/>
          <w:sz w:val="20"/>
        </w:rPr>
        <w:t>.</w:t>
      </w:r>
    </w:p>
    <w:p w:rsidR="00D42987" w:rsidRDefault="00D42987" w:rsidP="00D42987">
      <w:pPr>
        <w:jc w:val="both"/>
        <w:rPr>
          <w:rFonts w:ascii="Times New Roman" w:hAnsi="Times New Roman" w:cs="Times New Roman"/>
          <w:sz w:val="20"/>
        </w:rPr>
      </w:pPr>
      <w:r w:rsidRPr="00D42987">
        <w:rPr>
          <w:rFonts w:ascii="Times New Roman" w:hAnsi="Times New Roman" w:cs="Times New Roman"/>
          <w:b/>
          <w:sz w:val="20"/>
        </w:rPr>
        <w:t>Conclusions:</w:t>
      </w:r>
      <w:r w:rsidRPr="00D42987">
        <w:rPr>
          <w:rFonts w:ascii="Times New Roman" w:hAnsi="Times New Roman" w:cs="Times New Roman"/>
          <w:sz w:val="20"/>
        </w:rPr>
        <w:t xml:space="preserve"> We found significant associations between the use of PPIs during the first year of life and subsequent development of late complications/diseases such as respiratory diseases, allergy diseases, ADHD</w:t>
      </w:r>
      <w:r>
        <w:rPr>
          <w:rFonts w:ascii="Times New Roman" w:hAnsi="Times New Roman" w:cs="Times New Roman"/>
          <w:sz w:val="20"/>
        </w:rPr>
        <w:t xml:space="preserve"> and</w:t>
      </w:r>
      <w:r w:rsidRPr="00D42987">
        <w:rPr>
          <w:rFonts w:ascii="Times New Roman" w:hAnsi="Times New Roman" w:cs="Times New Roman"/>
          <w:sz w:val="20"/>
        </w:rPr>
        <w:t xml:space="preserve"> ASD. More studies are needed to prove causality and determine the mechanism behind the effect of PPIs and the development of late complications</w:t>
      </w:r>
      <w:r>
        <w:rPr>
          <w:rFonts w:ascii="Times New Roman" w:hAnsi="Times New Roman" w:cs="Times New Roman"/>
          <w:sz w:val="20"/>
        </w:rPr>
        <w:t>.</w:t>
      </w:r>
    </w:p>
    <w:p w:rsidR="00D42987" w:rsidRPr="00D42987" w:rsidRDefault="00D42987" w:rsidP="00D42987">
      <w:pPr>
        <w:rPr>
          <w:rFonts w:ascii="Times New Roman" w:hAnsi="Times New Roman" w:cs="Times New Roman"/>
          <w:b/>
          <w:sz w:val="24"/>
        </w:rPr>
      </w:pPr>
      <w:r w:rsidRPr="00D42987">
        <w:rPr>
          <w:rFonts w:ascii="Times New Roman" w:hAnsi="Times New Roman" w:cs="Times New Roman"/>
          <w:b/>
          <w:sz w:val="24"/>
        </w:rPr>
        <w:t>Biography</w:t>
      </w:r>
      <w:r>
        <w:rPr>
          <w:rFonts w:ascii="Times New Roman" w:hAnsi="Times New Roman" w:cs="Times New Roman"/>
          <w:b/>
          <w:sz w:val="24"/>
        </w:rPr>
        <w:t xml:space="preserve"> </w:t>
      </w:r>
    </w:p>
    <w:p w:rsidR="00D42987" w:rsidRPr="00D42987" w:rsidRDefault="00D42987" w:rsidP="00D42987">
      <w:pPr>
        <w:jc w:val="both"/>
        <w:rPr>
          <w:rFonts w:ascii="Times New Roman" w:hAnsi="Times New Roman" w:cs="Times New Roman"/>
          <w:sz w:val="20"/>
        </w:rPr>
      </w:pPr>
      <w:proofErr w:type="spellStart"/>
      <w:r>
        <w:rPr>
          <w:rFonts w:ascii="Times New Roman" w:hAnsi="Times New Roman" w:cs="Times New Roman"/>
          <w:sz w:val="20"/>
        </w:rPr>
        <w:t>Kamelia</w:t>
      </w:r>
      <w:proofErr w:type="spellEnd"/>
      <w:r>
        <w:rPr>
          <w:rFonts w:ascii="Times New Roman" w:hAnsi="Times New Roman" w:cs="Times New Roman"/>
          <w:sz w:val="20"/>
        </w:rPr>
        <w:t xml:space="preserve"> </w:t>
      </w:r>
      <w:proofErr w:type="spellStart"/>
      <w:r>
        <w:rPr>
          <w:rFonts w:ascii="Times New Roman" w:hAnsi="Times New Roman" w:cs="Times New Roman"/>
          <w:sz w:val="20"/>
        </w:rPr>
        <w:t>Hamza</w:t>
      </w:r>
      <w:proofErr w:type="spellEnd"/>
      <w:r w:rsidRPr="00D42987">
        <w:rPr>
          <w:rFonts w:ascii="Times New Roman" w:hAnsi="Times New Roman" w:cs="Times New Roman"/>
          <w:sz w:val="20"/>
        </w:rPr>
        <w:t xml:space="preserve"> </w:t>
      </w:r>
      <w:r>
        <w:rPr>
          <w:rFonts w:ascii="Times New Roman" w:hAnsi="Times New Roman" w:cs="Times New Roman"/>
          <w:sz w:val="20"/>
        </w:rPr>
        <w:t>has done M</w:t>
      </w:r>
      <w:r w:rsidRPr="00D42987">
        <w:rPr>
          <w:rFonts w:ascii="Times New Roman" w:hAnsi="Times New Roman" w:cs="Times New Roman"/>
          <w:sz w:val="20"/>
        </w:rPr>
        <w:t xml:space="preserve">Sc community clinical pharmacy and regulatory, MHA health management administration, head of hospital pharmacy services at Carmel Hospital-Haifa, Israel. </w:t>
      </w:r>
      <w:r>
        <w:rPr>
          <w:rFonts w:ascii="Times New Roman" w:hAnsi="Times New Roman" w:cs="Times New Roman"/>
          <w:sz w:val="20"/>
        </w:rPr>
        <w:t>She</w:t>
      </w:r>
      <w:r w:rsidRPr="00D42987">
        <w:rPr>
          <w:rFonts w:ascii="Times New Roman" w:hAnsi="Times New Roman" w:cs="Times New Roman"/>
          <w:sz w:val="20"/>
        </w:rPr>
        <w:t xml:space="preserve"> had been for several year clinical pharmacists in pediatric department, this </w:t>
      </w:r>
      <w:r>
        <w:rPr>
          <w:rFonts w:ascii="Times New Roman" w:hAnsi="Times New Roman" w:cs="Times New Roman"/>
          <w:sz w:val="20"/>
        </w:rPr>
        <w:t>was her</w:t>
      </w:r>
      <w:r w:rsidRPr="00D42987">
        <w:rPr>
          <w:rFonts w:ascii="Times New Roman" w:hAnsi="Times New Roman" w:cs="Times New Roman"/>
          <w:sz w:val="20"/>
        </w:rPr>
        <w:t xml:space="preserve"> first research. </w:t>
      </w:r>
    </w:p>
    <w:sectPr w:rsidR="00D42987" w:rsidRPr="00D429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987"/>
    <w:rsid w:val="00100494"/>
    <w:rsid w:val="0032354D"/>
    <w:rsid w:val="00474203"/>
    <w:rsid w:val="00477CBF"/>
    <w:rsid w:val="00493459"/>
    <w:rsid w:val="00535872"/>
    <w:rsid w:val="00924B33"/>
    <w:rsid w:val="00D42987"/>
    <w:rsid w:val="00F30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0D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D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0D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D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2023-04-18T09:28:00Z</dcterms:created>
  <dcterms:modified xsi:type="dcterms:W3CDTF">2023-04-18T10:15:00Z</dcterms:modified>
</cp:coreProperties>
</file>