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87F21">
      <w:pPr>
        <w:rPr>
          <w:rFonts w:ascii="Times New Roman" w:hAnsi="Times New Roman" w:cs="Times New Roman"/>
          <w:b/>
          <w:sz w:val="32"/>
        </w:rPr>
      </w:pPr>
      <w:bookmarkStart w:id="0" w:name="_GoBack"/>
      <w:r w:rsidRPr="00487F21">
        <w:rPr>
          <w:rFonts w:ascii="Times New Roman" w:hAnsi="Times New Roman" w:cs="Times New Roman"/>
          <w:b/>
          <w:sz w:val="32"/>
        </w:rPr>
        <w:t xml:space="preserve">Vitamin A and its role in eye health: A case of severe </w:t>
      </w:r>
      <w:proofErr w:type="spellStart"/>
      <w:r w:rsidRPr="00487F21">
        <w:rPr>
          <w:rFonts w:ascii="Times New Roman" w:hAnsi="Times New Roman" w:cs="Times New Roman"/>
          <w:b/>
          <w:sz w:val="32"/>
        </w:rPr>
        <w:t>xerophthalmia</w:t>
      </w:r>
      <w:proofErr w:type="spellEnd"/>
    </w:p>
    <w:p w:rsidR="00487F21" w:rsidRDefault="00487F21">
      <w:pPr>
        <w:rPr>
          <w:rFonts w:ascii="Times New Roman" w:hAnsi="Times New Roman" w:cs="Times New Roman"/>
          <w:sz w:val="24"/>
        </w:rPr>
      </w:pPr>
      <w:r w:rsidRPr="00487F21">
        <w:rPr>
          <w:rFonts w:ascii="Times New Roman" w:hAnsi="Times New Roman" w:cs="Times New Roman"/>
          <w:sz w:val="24"/>
        </w:rPr>
        <w:t xml:space="preserve">Miriam </w:t>
      </w:r>
      <w:proofErr w:type="spellStart"/>
      <w:r w:rsidRPr="00487F21">
        <w:rPr>
          <w:rFonts w:ascii="Times New Roman" w:hAnsi="Times New Roman" w:cs="Times New Roman"/>
          <w:sz w:val="24"/>
        </w:rPr>
        <w:t>Buenasmañanas</w:t>
      </w:r>
      <w:proofErr w:type="spellEnd"/>
      <w:r w:rsidRPr="00487F21">
        <w:rPr>
          <w:rFonts w:ascii="Times New Roman" w:hAnsi="Times New Roman" w:cs="Times New Roman"/>
          <w:sz w:val="24"/>
        </w:rPr>
        <w:t xml:space="preserve"> </w:t>
      </w:r>
      <w:proofErr w:type="spellStart"/>
      <w:r w:rsidRPr="00487F21">
        <w:rPr>
          <w:rFonts w:ascii="Times New Roman" w:hAnsi="Times New Roman" w:cs="Times New Roman"/>
          <w:sz w:val="24"/>
        </w:rPr>
        <w:t>Maeso</w:t>
      </w:r>
      <w:proofErr w:type="spellEnd"/>
    </w:p>
    <w:p w:rsidR="00487F21" w:rsidRPr="00487F21" w:rsidRDefault="00487F21">
      <w:pPr>
        <w:rPr>
          <w:rFonts w:ascii="Times New Roman" w:hAnsi="Times New Roman" w:cs="Times New Roman"/>
        </w:rPr>
      </w:pPr>
      <w:r w:rsidRPr="00487F21">
        <w:rPr>
          <w:rFonts w:ascii="Times New Roman" w:hAnsi="Times New Roman" w:cs="Times New Roman"/>
        </w:rPr>
        <w:t xml:space="preserve">Hospital </w:t>
      </w:r>
      <w:proofErr w:type="spellStart"/>
      <w:r w:rsidRPr="00487F21">
        <w:rPr>
          <w:rFonts w:ascii="Times New Roman" w:hAnsi="Times New Roman" w:cs="Times New Roman"/>
        </w:rPr>
        <w:t>Universitario</w:t>
      </w:r>
      <w:proofErr w:type="spellEnd"/>
      <w:r w:rsidRPr="00487F21">
        <w:rPr>
          <w:rFonts w:ascii="Times New Roman" w:hAnsi="Times New Roman" w:cs="Times New Roman"/>
        </w:rPr>
        <w:t xml:space="preserve"> de </w:t>
      </w:r>
      <w:proofErr w:type="spellStart"/>
      <w:r w:rsidRPr="00487F21">
        <w:rPr>
          <w:rFonts w:ascii="Times New Roman" w:hAnsi="Times New Roman" w:cs="Times New Roman"/>
        </w:rPr>
        <w:t>Fuenlabrada</w:t>
      </w:r>
      <w:proofErr w:type="spellEnd"/>
      <w:r w:rsidRPr="00487F21">
        <w:rPr>
          <w:rFonts w:ascii="Times New Roman" w:hAnsi="Times New Roman" w:cs="Times New Roman"/>
        </w:rPr>
        <w:t>, Spain</w:t>
      </w:r>
    </w:p>
    <w:p w:rsidR="00487F21" w:rsidRPr="00487F21" w:rsidRDefault="00487F21" w:rsidP="00487F21">
      <w:pPr>
        <w:jc w:val="center"/>
        <w:rPr>
          <w:rFonts w:ascii="Times New Roman" w:hAnsi="Times New Roman" w:cs="Times New Roman"/>
          <w:b/>
          <w:sz w:val="24"/>
        </w:rPr>
      </w:pPr>
      <w:r w:rsidRPr="00487F21">
        <w:rPr>
          <w:rFonts w:ascii="Times New Roman" w:hAnsi="Times New Roman" w:cs="Times New Roman"/>
          <w:b/>
          <w:sz w:val="24"/>
        </w:rPr>
        <w:t>Abstract</w:t>
      </w:r>
    </w:p>
    <w:p w:rsidR="00487F21" w:rsidRPr="00487F21" w:rsidRDefault="00487F21" w:rsidP="00487F21">
      <w:pPr>
        <w:jc w:val="both"/>
        <w:rPr>
          <w:rFonts w:ascii="Times New Roman" w:hAnsi="Times New Roman" w:cs="Times New Roman"/>
          <w:sz w:val="20"/>
        </w:rPr>
      </w:pPr>
      <w:r w:rsidRPr="00487F21">
        <w:rPr>
          <w:rFonts w:ascii="Times New Roman" w:hAnsi="Times New Roman" w:cs="Times New Roman"/>
          <w:sz w:val="20"/>
        </w:rPr>
        <w:t xml:space="preserve">Vitamin A is essential in the maintenance of the eye functionality and integrity. In this organ, it plays two main roles: corneal and </w:t>
      </w:r>
      <w:proofErr w:type="spellStart"/>
      <w:r w:rsidRPr="00487F21">
        <w:rPr>
          <w:rFonts w:ascii="Times New Roman" w:hAnsi="Times New Roman" w:cs="Times New Roman"/>
          <w:sz w:val="20"/>
        </w:rPr>
        <w:t>conjunctival</w:t>
      </w:r>
      <w:proofErr w:type="spellEnd"/>
      <w:r w:rsidRPr="00487F21">
        <w:rPr>
          <w:rFonts w:ascii="Times New Roman" w:hAnsi="Times New Roman" w:cs="Times New Roman"/>
          <w:sz w:val="20"/>
        </w:rPr>
        <w:t xml:space="preserve"> cells differentiation and </w:t>
      </w:r>
      <w:r w:rsidRPr="00487F21">
        <w:rPr>
          <w:rFonts w:ascii="Times New Roman" w:hAnsi="Times New Roman" w:cs="Times New Roman"/>
          <w:sz w:val="20"/>
        </w:rPr>
        <w:t>photo transduction</w:t>
      </w:r>
      <w:r w:rsidRPr="00487F21">
        <w:rPr>
          <w:rFonts w:ascii="Times New Roman" w:hAnsi="Times New Roman" w:cs="Times New Roman"/>
          <w:sz w:val="20"/>
        </w:rPr>
        <w:t xml:space="preserve">. A deficiency in the levels of vitamin A due to malnutrition, </w:t>
      </w:r>
      <w:proofErr w:type="spellStart"/>
      <w:r w:rsidRPr="00487F21">
        <w:rPr>
          <w:rFonts w:ascii="Times New Roman" w:hAnsi="Times New Roman" w:cs="Times New Roman"/>
          <w:sz w:val="20"/>
        </w:rPr>
        <w:t>malabsorption</w:t>
      </w:r>
      <w:proofErr w:type="spellEnd"/>
      <w:r w:rsidRPr="00487F21">
        <w:rPr>
          <w:rFonts w:ascii="Times New Roman" w:hAnsi="Times New Roman" w:cs="Times New Roman"/>
          <w:sz w:val="20"/>
        </w:rPr>
        <w:t xml:space="preserve"> or chronic alcoholism may endanger eye integrity.</w:t>
      </w:r>
    </w:p>
    <w:p w:rsidR="00487F21" w:rsidRDefault="00487F21" w:rsidP="00487F21">
      <w:pPr>
        <w:jc w:val="both"/>
        <w:rPr>
          <w:rFonts w:ascii="Times New Roman" w:hAnsi="Times New Roman" w:cs="Times New Roman"/>
          <w:sz w:val="20"/>
        </w:rPr>
      </w:pPr>
      <w:r w:rsidRPr="00487F21">
        <w:rPr>
          <w:rFonts w:ascii="Times New Roman" w:hAnsi="Times New Roman" w:cs="Times New Roman"/>
          <w:sz w:val="20"/>
        </w:rPr>
        <w:t xml:space="preserve">We present the case of a 51-year-old woman admitted to our hospital with ataxia and red and painful right eye. She had history of chronic alcoholism and bariatric surgery ten years earlier. </w:t>
      </w:r>
      <w:proofErr w:type="spellStart"/>
      <w:r w:rsidRPr="00487F21">
        <w:rPr>
          <w:rFonts w:ascii="Times New Roman" w:hAnsi="Times New Roman" w:cs="Times New Roman"/>
          <w:sz w:val="20"/>
        </w:rPr>
        <w:t>Wernike-Korsakoff</w:t>
      </w:r>
      <w:proofErr w:type="spellEnd"/>
      <w:r w:rsidRPr="00487F21">
        <w:rPr>
          <w:rFonts w:ascii="Times New Roman" w:hAnsi="Times New Roman" w:cs="Times New Roman"/>
          <w:sz w:val="20"/>
        </w:rPr>
        <w:t xml:space="preserve"> syndrome was the first hypothesis so treatment with vitamin was initiated at that time. Ocular examination revealed a very deep </w:t>
      </w:r>
      <w:proofErr w:type="spellStart"/>
      <w:r w:rsidRPr="00487F21">
        <w:rPr>
          <w:rFonts w:ascii="Times New Roman" w:hAnsi="Times New Roman" w:cs="Times New Roman"/>
          <w:sz w:val="20"/>
        </w:rPr>
        <w:t>peripheric</w:t>
      </w:r>
      <w:proofErr w:type="spellEnd"/>
      <w:r w:rsidRPr="00487F21">
        <w:rPr>
          <w:rFonts w:ascii="Times New Roman" w:hAnsi="Times New Roman" w:cs="Times New Roman"/>
          <w:sz w:val="20"/>
        </w:rPr>
        <w:t xml:space="preserve"> ulcer with sharp edges and a 2</w:t>
      </w:r>
      <w:r>
        <w:rPr>
          <w:rFonts w:ascii="Times New Roman" w:hAnsi="Times New Roman" w:cs="Times New Roman"/>
          <w:sz w:val="20"/>
        </w:rPr>
        <w:t xml:space="preserve"> </w:t>
      </w:r>
      <w:r w:rsidRPr="00487F21">
        <w:rPr>
          <w:rFonts w:ascii="Times New Roman" w:hAnsi="Times New Roman" w:cs="Times New Roman"/>
          <w:sz w:val="20"/>
        </w:rPr>
        <w:t xml:space="preserve">mm </w:t>
      </w:r>
      <w:proofErr w:type="spellStart"/>
      <w:r w:rsidRPr="00487F21">
        <w:rPr>
          <w:rFonts w:ascii="Times New Roman" w:hAnsi="Times New Roman" w:cs="Times New Roman"/>
          <w:sz w:val="20"/>
        </w:rPr>
        <w:t>hypopyon</w:t>
      </w:r>
      <w:proofErr w:type="spellEnd"/>
      <w:r w:rsidRPr="00487F21">
        <w:rPr>
          <w:rFonts w:ascii="Times New Roman" w:hAnsi="Times New Roman" w:cs="Times New Roman"/>
          <w:sz w:val="20"/>
        </w:rPr>
        <w:t xml:space="preserve">. </w:t>
      </w:r>
      <w:proofErr w:type="spellStart"/>
      <w:r w:rsidRPr="00487F21">
        <w:rPr>
          <w:rFonts w:ascii="Times New Roman" w:hAnsi="Times New Roman" w:cs="Times New Roman"/>
          <w:sz w:val="20"/>
        </w:rPr>
        <w:t>Conjunctival</w:t>
      </w:r>
      <w:proofErr w:type="spellEnd"/>
      <w:r w:rsidRPr="00487F21">
        <w:rPr>
          <w:rFonts w:ascii="Times New Roman" w:hAnsi="Times New Roman" w:cs="Times New Roman"/>
          <w:sz w:val="20"/>
        </w:rPr>
        <w:t xml:space="preserve"> culture and Gram stain were performed and treatment was started with topic tobramycin and ciprofloxacin, corticoid boluses and oral </w:t>
      </w:r>
      <w:proofErr w:type="spellStart"/>
      <w:r w:rsidRPr="00487F21">
        <w:rPr>
          <w:rFonts w:ascii="Times New Roman" w:hAnsi="Times New Roman" w:cs="Times New Roman"/>
          <w:sz w:val="20"/>
        </w:rPr>
        <w:t>moxifloxacin</w:t>
      </w:r>
      <w:proofErr w:type="spellEnd"/>
      <w:r w:rsidRPr="00487F21">
        <w:rPr>
          <w:rFonts w:ascii="Times New Roman" w:hAnsi="Times New Roman" w:cs="Times New Roman"/>
          <w:sz w:val="20"/>
        </w:rPr>
        <w:t xml:space="preserve">, doxycycline and ascorbic acid. Over the next three days </w:t>
      </w:r>
      <w:proofErr w:type="spellStart"/>
      <w:r w:rsidRPr="00487F21">
        <w:rPr>
          <w:rFonts w:ascii="Times New Roman" w:hAnsi="Times New Roman" w:cs="Times New Roman"/>
          <w:sz w:val="20"/>
        </w:rPr>
        <w:t>hypopyon</w:t>
      </w:r>
      <w:proofErr w:type="spellEnd"/>
      <w:r w:rsidRPr="00487F21">
        <w:rPr>
          <w:rFonts w:ascii="Times New Roman" w:hAnsi="Times New Roman" w:cs="Times New Roman"/>
          <w:sz w:val="20"/>
        </w:rPr>
        <w:t xml:space="preserve"> resolved but the corneal thinning progressed so </w:t>
      </w:r>
      <w:r w:rsidRPr="00487F21">
        <w:rPr>
          <w:rFonts w:ascii="Times New Roman" w:hAnsi="Times New Roman" w:cs="Times New Roman"/>
          <w:sz w:val="20"/>
        </w:rPr>
        <w:t>multi</w:t>
      </w:r>
      <w:r w:rsidRPr="00487F21">
        <w:rPr>
          <w:rFonts w:ascii="Times New Roman" w:hAnsi="Times New Roman" w:cs="Times New Roman"/>
          <w:sz w:val="20"/>
        </w:rPr>
        <w:t>-layered amniotic membrane transplantation was performed. The culture was negative and the exhaustive systemic study performed showed vitamin A deficiency as the only finding, so supplementation was initiated. The corneal condition began to improve substantially since the amniotic membrane transplantation and two months later the corneal thickness exceeded 400 microns, with best-corrected visual acuity of 0,7</w:t>
      </w:r>
      <w:r>
        <w:rPr>
          <w:rFonts w:ascii="Times New Roman" w:hAnsi="Times New Roman" w:cs="Times New Roman"/>
          <w:sz w:val="20"/>
        </w:rPr>
        <w:t xml:space="preserve"> [Figure 1]</w:t>
      </w:r>
      <w:r w:rsidRPr="00487F21">
        <w:rPr>
          <w:rFonts w:ascii="Times New Roman" w:hAnsi="Times New Roman" w:cs="Times New Roman"/>
          <w:sz w:val="20"/>
        </w:rPr>
        <w:t>.</w:t>
      </w:r>
    </w:p>
    <w:p w:rsidR="00487F21" w:rsidRDefault="00487F21" w:rsidP="00487F2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48C7B16">
            <wp:extent cx="4877435"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7435" cy="1036320"/>
                    </a:xfrm>
                    <a:prstGeom prst="rect">
                      <a:avLst/>
                    </a:prstGeom>
                    <a:noFill/>
                  </pic:spPr>
                </pic:pic>
              </a:graphicData>
            </a:graphic>
          </wp:inline>
        </w:drawing>
      </w:r>
    </w:p>
    <w:p w:rsidR="00487F21" w:rsidRPr="00487F21" w:rsidRDefault="00487F21" w:rsidP="00487F21">
      <w:pPr>
        <w:jc w:val="center"/>
        <w:rPr>
          <w:rFonts w:ascii="Times New Roman" w:hAnsi="Times New Roman" w:cs="Times New Roman"/>
          <w:i/>
          <w:sz w:val="18"/>
        </w:rPr>
      </w:pPr>
      <w:proofErr w:type="gramStart"/>
      <w:r w:rsidRPr="00487F21">
        <w:rPr>
          <w:rFonts w:ascii="Times New Roman" w:hAnsi="Times New Roman" w:cs="Times New Roman"/>
          <w:b/>
          <w:i/>
          <w:sz w:val="18"/>
        </w:rPr>
        <w:t>Figure 1.</w:t>
      </w:r>
      <w:proofErr w:type="gramEnd"/>
      <w:r w:rsidRPr="00487F21">
        <w:rPr>
          <w:rFonts w:ascii="Times New Roman" w:hAnsi="Times New Roman" w:cs="Times New Roman"/>
          <w:i/>
          <w:sz w:val="18"/>
        </w:rPr>
        <w:t xml:space="preserve"> Anterior segment optical coherence tomography: Before amniotic membrane transplantation and two months after.</w:t>
      </w:r>
    </w:p>
    <w:p w:rsidR="00487F21" w:rsidRPr="00487F21" w:rsidRDefault="00487F21" w:rsidP="00487F21">
      <w:pPr>
        <w:rPr>
          <w:rFonts w:ascii="Times New Roman" w:hAnsi="Times New Roman" w:cs="Times New Roman"/>
          <w:b/>
          <w:sz w:val="24"/>
        </w:rPr>
      </w:pPr>
      <w:r w:rsidRPr="00487F21">
        <w:rPr>
          <w:rFonts w:ascii="Times New Roman" w:hAnsi="Times New Roman" w:cs="Times New Roman"/>
          <w:b/>
          <w:sz w:val="24"/>
        </w:rPr>
        <w:t>Biography</w:t>
      </w:r>
    </w:p>
    <w:p w:rsidR="00487F21" w:rsidRPr="00487F21" w:rsidRDefault="00487F21" w:rsidP="00487F21">
      <w:pPr>
        <w:jc w:val="both"/>
        <w:rPr>
          <w:rFonts w:ascii="Times New Roman" w:hAnsi="Times New Roman" w:cs="Times New Roman"/>
          <w:sz w:val="20"/>
        </w:rPr>
      </w:pPr>
      <w:r w:rsidRPr="00487F21">
        <w:rPr>
          <w:rFonts w:ascii="Times New Roman" w:hAnsi="Times New Roman" w:cs="Times New Roman"/>
          <w:sz w:val="20"/>
        </w:rPr>
        <w:t xml:space="preserve">Miriam </w:t>
      </w:r>
      <w:proofErr w:type="spellStart"/>
      <w:r w:rsidRPr="00487F21">
        <w:rPr>
          <w:rFonts w:ascii="Times New Roman" w:hAnsi="Times New Roman" w:cs="Times New Roman"/>
          <w:sz w:val="20"/>
        </w:rPr>
        <w:t>Buenasmañanas</w:t>
      </w:r>
      <w:proofErr w:type="spellEnd"/>
      <w:r w:rsidRPr="00487F21">
        <w:rPr>
          <w:rFonts w:ascii="Times New Roman" w:hAnsi="Times New Roman" w:cs="Times New Roman"/>
          <w:sz w:val="20"/>
        </w:rPr>
        <w:t xml:space="preserve"> </w:t>
      </w:r>
      <w:proofErr w:type="spellStart"/>
      <w:r w:rsidRPr="00487F21">
        <w:rPr>
          <w:rFonts w:ascii="Times New Roman" w:hAnsi="Times New Roman" w:cs="Times New Roman"/>
          <w:sz w:val="20"/>
        </w:rPr>
        <w:t>Maeso</w:t>
      </w:r>
      <w:proofErr w:type="spellEnd"/>
      <w:r w:rsidRPr="00487F21">
        <w:rPr>
          <w:rFonts w:ascii="Times New Roman" w:hAnsi="Times New Roman" w:cs="Times New Roman"/>
          <w:sz w:val="20"/>
        </w:rPr>
        <w:t xml:space="preserve"> is a Spanish ophthalmologist whose first interest is to bring the best to her patients. Always eager to learn and to improve her skills, nowadays she works in the public health system in the specialty of cornea and anterior segment. With her mantra “what is not known cannot be diagnosed”, she tries to be the best version of herself.</w:t>
      </w:r>
      <w:bookmarkEnd w:id="0"/>
    </w:p>
    <w:sectPr w:rsidR="00487F21" w:rsidRPr="0048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F21"/>
    <w:rsid w:val="00474203"/>
    <w:rsid w:val="00487F21"/>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F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2022-12-15T06:58:00Z</dcterms:created>
  <dcterms:modified xsi:type="dcterms:W3CDTF">2022-12-15T07:04:00Z</dcterms:modified>
</cp:coreProperties>
</file>