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F54A9">
      <w:pPr>
        <w:rPr>
          <w:rFonts w:ascii="Times New Roman" w:hAnsi="Times New Roman" w:cs="Times New Roman"/>
          <w:b/>
          <w:sz w:val="32"/>
        </w:rPr>
      </w:pPr>
      <w:bookmarkStart w:id="0" w:name="_GoBack"/>
      <w:r w:rsidRPr="005F54A9">
        <w:rPr>
          <w:rFonts w:ascii="Times New Roman" w:hAnsi="Times New Roman" w:cs="Times New Roman"/>
          <w:b/>
          <w:sz w:val="32"/>
        </w:rPr>
        <w:t>A case of MEWDS following COVID-19 infection</w:t>
      </w:r>
    </w:p>
    <w:p w:rsidR="005F54A9" w:rsidRDefault="005F54A9">
      <w:pPr>
        <w:rPr>
          <w:rFonts w:ascii="Times New Roman" w:hAnsi="Times New Roman" w:cs="Times New Roman"/>
          <w:sz w:val="24"/>
        </w:rPr>
      </w:pPr>
      <w:r w:rsidRPr="005F54A9">
        <w:rPr>
          <w:rFonts w:ascii="Times New Roman" w:hAnsi="Times New Roman" w:cs="Times New Roman"/>
          <w:sz w:val="24"/>
        </w:rPr>
        <w:t>Travis Peck</w:t>
      </w:r>
      <w:r w:rsidRPr="005F54A9">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5F54A9">
        <w:rPr>
          <w:rFonts w:ascii="Times New Roman" w:hAnsi="Times New Roman" w:cs="Times New Roman"/>
          <w:sz w:val="24"/>
        </w:rPr>
        <w:t>Obadah</w:t>
      </w:r>
      <w:proofErr w:type="spellEnd"/>
      <w:r w:rsidRPr="005F54A9">
        <w:rPr>
          <w:rFonts w:ascii="Times New Roman" w:hAnsi="Times New Roman" w:cs="Times New Roman"/>
          <w:sz w:val="24"/>
        </w:rPr>
        <w:t xml:space="preserve"> Moushmoush</w:t>
      </w:r>
      <w:r w:rsidRPr="005F54A9">
        <w:rPr>
          <w:rFonts w:ascii="Times New Roman" w:hAnsi="Times New Roman" w:cs="Times New Roman"/>
          <w:sz w:val="24"/>
          <w:vertAlign w:val="superscript"/>
        </w:rPr>
        <w:t>2</w:t>
      </w:r>
      <w:r>
        <w:rPr>
          <w:rFonts w:ascii="Times New Roman" w:hAnsi="Times New Roman" w:cs="Times New Roman"/>
          <w:sz w:val="24"/>
        </w:rPr>
        <w:t xml:space="preserve">* and </w:t>
      </w:r>
      <w:proofErr w:type="spellStart"/>
      <w:r w:rsidRPr="005F54A9">
        <w:rPr>
          <w:rFonts w:ascii="Times New Roman" w:hAnsi="Times New Roman" w:cs="Times New Roman"/>
          <w:sz w:val="24"/>
        </w:rPr>
        <w:t>Arthi</w:t>
      </w:r>
      <w:proofErr w:type="spellEnd"/>
      <w:r w:rsidRPr="005F54A9">
        <w:rPr>
          <w:rFonts w:ascii="Times New Roman" w:hAnsi="Times New Roman" w:cs="Times New Roman"/>
          <w:sz w:val="24"/>
        </w:rPr>
        <w:t xml:space="preserve"> Venkat</w:t>
      </w:r>
      <w:r w:rsidRPr="005F54A9">
        <w:rPr>
          <w:rFonts w:ascii="Times New Roman" w:hAnsi="Times New Roman" w:cs="Times New Roman"/>
          <w:sz w:val="24"/>
          <w:vertAlign w:val="superscript"/>
        </w:rPr>
        <w:t>1</w:t>
      </w:r>
    </w:p>
    <w:p w:rsidR="005F54A9" w:rsidRPr="005F54A9" w:rsidRDefault="005F54A9" w:rsidP="005F54A9">
      <w:pPr>
        <w:spacing w:after="0"/>
        <w:rPr>
          <w:rFonts w:ascii="Times New Roman" w:hAnsi="Times New Roman" w:cs="Times New Roman"/>
        </w:rPr>
      </w:pPr>
      <w:r w:rsidRPr="005F54A9">
        <w:rPr>
          <w:rFonts w:ascii="Times New Roman" w:hAnsi="Times New Roman" w:cs="Times New Roman"/>
          <w:vertAlign w:val="superscript"/>
        </w:rPr>
        <w:t>1</w:t>
      </w:r>
      <w:r w:rsidRPr="005F54A9">
        <w:rPr>
          <w:rFonts w:ascii="Times New Roman" w:hAnsi="Times New Roman" w:cs="Times New Roman"/>
        </w:rPr>
        <w:t>The Retina Group of Washington, United States</w:t>
      </w:r>
    </w:p>
    <w:p w:rsidR="005F54A9" w:rsidRPr="005F54A9" w:rsidRDefault="005F54A9">
      <w:pPr>
        <w:rPr>
          <w:rFonts w:ascii="Times New Roman" w:hAnsi="Times New Roman" w:cs="Times New Roman"/>
        </w:rPr>
      </w:pPr>
      <w:r w:rsidRPr="005F54A9">
        <w:rPr>
          <w:rFonts w:ascii="Times New Roman" w:hAnsi="Times New Roman" w:cs="Times New Roman"/>
          <w:vertAlign w:val="superscript"/>
        </w:rPr>
        <w:t>2</w:t>
      </w:r>
      <w:r w:rsidRPr="005F54A9">
        <w:rPr>
          <w:rFonts w:ascii="Times New Roman" w:hAnsi="Times New Roman" w:cs="Times New Roman"/>
        </w:rPr>
        <w:t>West Virginia University School of Medicine, West Virginia</w:t>
      </w:r>
    </w:p>
    <w:p w:rsidR="005F54A9" w:rsidRPr="005F54A9" w:rsidRDefault="005F54A9" w:rsidP="005F54A9">
      <w:pPr>
        <w:jc w:val="center"/>
        <w:rPr>
          <w:rFonts w:ascii="Times New Roman" w:hAnsi="Times New Roman" w:cs="Times New Roman"/>
          <w:b/>
          <w:sz w:val="24"/>
        </w:rPr>
      </w:pPr>
      <w:r w:rsidRPr="005F54A9">
        <w:rPr>
          <w:rFonts w:ascii="Times New Roman" w:hAnsi="Times New Roman" w:cs="Times New Roman"/>
          <w:b/>
          <w:sz w:val="24"/>
        </w:rPr>
        <w:t>Abstract</w:t>
      </w:r>
    </w:p>
    <w:p w:rsidR="005F54A9" w:rsidRPr="005F54A9" w:rsidRDefault="005F54A9" w:rsidP="005F54A9">
      <w:pPr>
        <w:jc w:val="both"/>
        <w:rPr>
          <w:rFonts w:ascii="Times New Roman" w:hAnsi="Times New Roman" w:cs="Times New Roman"/>
          <w:sz w:val="20"/>
        </w:rPr>
      </w:pPr>
      <w:r w:rsidRPr="005F54A9">
        <w:rPr>
          <w:rFonts w:ascii="Times New Roman" w:hAnsi="Times New Roman" w:cs="Times New Roman"/>
          <w:sz w:val="20"/>
        </w:rPr>
        <w:t xml:space="preserve">Multiple </w:t>
      </w:r>
      <w:r w:rsidRPr="005F54A9">
        <w:rPr>
          <w:rFonts w:ascii="Times New Roman" w:hAnsi="Times New Roman" w:cs="Times New Roman"/>
          <w:sz w:val="20"/>
        </w:rPr>
        <w:t xml:space="preserve">Evanescent White Dot Syndrome </w:t>
      </w:r>
      <w:r w:rsidRPr="005F54A9">
        <w:rPr>
          <w:rFonts w:ascii="Times New Roman" w:hAnsi="Times New Roman" w:cs="Times New Roman"/>
          <w:sz w:val="20"/>
        </w:rPr>
        <w:t xml:space="preserve">(MEWDS) is a typically acute-onset, unilateral syndrome that manifests with decreased vision, </w:t>
      </w:r>
      <w:proofErr w:type="spellStart"/>
      <w:r w:rsidRPr="005F54A9">
        <w:rPr>
          <w:rFonts w:ascii="Times New Roman" w:hAnsi="Times New Roman" w:cs="Times New Roman"/>
          <w:sz w:val="20"/>
        </w:rPr>
        <w:t>scotomas</w:t>
      </w:r>
      <w:proofErr w:type="spellEnd"/>
      <w:r w:rsidRPr="005F54A9">
        <w:rPr>
          <w:rFonts w:ascii="Times New Roman" w:hAnsi="Times New Roman" w:cs="Times New Roman"/>
          <w:sz w:val="20"/>
        </w:rPr>
        <w:t xml:space="preserve">, </w:t>
      </w:r>
      <w:proofErr w:type="spellStart"/>
      <w:r w:rsidRPr="005F54A9">
        <w:rPr>
          <w:rFonts w:ascii="Times New Roman" w:hAnsi="Times New Roman" w:cs="Times New Roman"/>
          <w:sz w:val="20"/>
        </w:rPr>
        <w:t>photopsias</w:t>
      </w:r>
      <w:proofErr w:type="spellEnd"/>
      <w:r w:rsidRPr="005F54A9">
        <w:rPr>
          <w:rFonts w:ascii="Times New Roman" w:hAnsi="Times New Roman" w:cs="Times New Roman"/>
          <w:sz w:val="20"/>
        </w:rPr>
        <w:t xml:space="preserve">, or a combination of all three. On </w:t>
      </w:r>
      <w:proofErr w:type="spellStart"/>
      <w:r w:rsidRPr="005F54A9">
        <w:rPr>
          <w:rFonts w:ascii="Times New Roman" w:hAnsi="Times New Roman" w:cs="Times New Roman"/>
          <w:sz w:val="20"/>
        </w:rPr>
        <w:t>fundoscopy</w:t>
      </w:r>
      <w:proofErr w:type="spellEnd"/>
      <w:r w:rsidRPr="005F54A9">
        <w:rPr>
          <w:rFonts w:ascii="Times New Roman" w:hAnsi="Times New Roman" w:cs="Times New Roman"/>
          <w:sz w:val="20"/>
        </w:rPr>
        <w:t xml:space="preserve">, numerous gray, white, or yellow-white dots can be seen at the level of the outer retina or retinal pigment epithelium, most often in the posterior pole. A mild anterior chamber reaction and </w:t>
      </w:r>
      <w:proofErr w:type="spellStart"/>
      <w:r w:rsidRPr="005F54A9">
        <w:rPr>
          <w:rFonts w:ascii="Times New Roman" w:hAnsi="Times New Roman" w:cs="Times New Roman"/>
          <w:sz w:val="20"/>
        </w:rPr>
        <w:t>vitritis</w:t>
      </w:r>
      <w:proofErr w:type="spellEnd"/>
      <w:r w:rsidRPr="005F54A9">
        <w:rPr>
          <w:rFonts w:ascii="Times New Roman" w:hAnsi="Times New Roman" w:cs="Times New Roman"/>
          <w:sz w:val="20"/>
        </w:rPr>
        <w:t xml:space="preserve"> may also be noted in some patient</w:t>
      </w:r>
      <w:r>
        <w:rPr>
          <w:rFonts w:ascii="Times New Roman" w:hAnsi="Times New Roman" w:cs="Times New Roman"/>
          <w:sz w:val="20"/>
        </w:rPr>
        <w:t>s. The etiology remains unclear</w:t>
      </w:r>
      <w:r w:rsidRPr="005F54A9">
        <w:rPr>
          <w:rFonts w:ascii="Times New Roman" w:hAnsi="Times New Roman" w:cs="Times New Roman"/>
          <w:sz w:val="20"/>
        </w:rPr>
        <w:t xml:space="preserve"> and no hereditary predilection has been reported; however, the syndrome most commonly affects healthy wo</w:t>
      </w:r>
      <w:r>
        <w:rPr>
          <w:rFonts w:ascii="Times New Roman" w:hAnsi="Times New Roman" w:cs="Times New Roman"/>
          <w:sz w:val="20"/>
        </w:rPr>
        <w:t>men from 15 to 50 years of age.</w:t>
      </w:r>
      <w:r w:rsidRPr="005F54A9">
        <w:rPr>
          <w:rFonts w:ascii="Times New Roman" w:hAnsi="Times New Roman" w:cs="Times New Roman"/>
          <w:sz w:val="20"/>
        </w:rPr>
        <w:t xml:space="preserve"> When there is suspicion for MEWDS, multiple imaging modalities can help elucidate the syndrome. For example, </w:t>
      </w:r>
      <w:r w:rsidRPr="005F54A9">
        <w:rPr>
          <w:rFonts w:ascii="Times New Roman" w:hAnsi="Times New Roman" w:cs="Times New Roman"/>
          <w:sz w:val="20"/>
        </w:rPr>
        <w:t xml:space="preserve">Fluorescein Angiography </w:t>
      </w:r>
      <w:r w:rsidRPr="005F54A9">
        <w:rPr>
          <w:rFonts w:ascii="Times New Roman" w:hAnsi="Times New Roman" w:cs="Times New Roman"/>
          <w:sz w:val="20"/>
        </w:rPr>
        <w:t xml:space="preserve">(FA) can reveal a wreath-like pattern of punctate, </w:t>
      </w:r>
      <w:proofErr w:type="spellStart"/>
      <w:r w:rsidRPr="005F54A9">
        <w:rPr>
          <w:rFonts w:ascii="Times New Roman" w:hAnsi="Times New Roman" w:cs="Times New Roman"/>
          <w:sz w:val="20"/>
        </w:rPr>
        <w:t>hyperfluorescent</w:t>
      </w:r>
      <w:proofErr w:type="spellEnd"/>
      <w:r w:rsidRPr="005F54A9">
        <w:rPr>
          <w:rFonts w:ascii="Times New Roman" w:hAnsi="Times New Roman" w:cs="Times New Roman"/>
          <w:sz w:val="20"/>
        </w:rPr>
        <w:t xml:space="preserve"> dots, as well as late-leakage and staining of the optic nerve head. </w:t>
      </w:r>
    </w:p>
    <w:p w:rsidR="005F54A9" w:rsidRDefault="005F54A9" w:rsidP="005F54A9">
      <w:pPr>
        <w:jc w:val="both"/>
        <w:rPr>
          <w:rFonts w:ascii="Times New Roman" w:hAnsi="Times New Roman" w:cs="Times New Roman"/>
          <w:sz w:val="20"/>
        </w:rPr>
      </w:pPr>
      <w:r w:rsidRPr="005F54A9">
        <w:rPr>
          <w:rFonts w:ascii="Times New Roman" w:hAnsi="Times New Roman" w:cs="Times New Roman"/>
          <w:sz w:val="20"/>
        </w:rPr>
        <w:t xml:space="preserve">Approximately one-third of patients with MEWDS report a viral </w:t>
      </w:r>
      <w:proofErr w:type="spellStart"/>
      <w:r w:rsidRPr="005F54A9">
        <w:rPr>
          <w:rFonts w:ascii="Times New Roman" w:hAnsi="Times New Roman" w:cs="Times New Roman"/>
          <w:sz w:val="20"/>
        </w:rPr>
        <w:t>prodrome</w:t>
      </w:r>
      <w:proofErr w:type="spellEnd"/>
      <w:r w:rsidRPr="005F54A9">
        <w:rPr>
          <w:rFonts w:ascii="Times New Roman" w:hAnsi="Times New Roman" w:cs="Times New Roman"/>
          <w:sz w:val="20"/>
        </w:rPr>
        <w:t xml:space="preserve"> prior to onset of visual symptoms. The underlying pathogenesis of MEWDS may involve an immune response to viral antigens that have gained access to retinal receptor cells. In the literature, there has been one case report of atypical MEWDS following infection with COVID-19, as well as multiple case reports of MEWDS after COVID-19 vacc</w:t>
      </w:r>
      <w:r>
        <w:rPr>
          <w:rFonts w:ascii="Times New Roman" w:hAnsi="Times New Roman" w:cs="Times New Roman"/>
          <w:sz w:val="20"/>
        </w:rPr>
        <w:t>ination.</w:t>
      </w:r>
      <w:r w:rsidRPr="005F54A9">
        <w:rPr>
          <w:rFonts w:ascii="Times New Roman" w:hAnsi="Times New Roman" w:cs="Times New Roman"/>
          <w:sz w:val="20"/>
        </w:rPr>
        <w:t xml:space="preserve"> Here, we report a case of MEWDS shortly following infection with COVID-19 and review the literature surrounding MEWDS and other retinal conditions related to COVID-19.</w:t>
      </w:r>
    </w:p>
    <w:p w:rsidR="005F54A9" w:rsidRPr="005F54A9" w:rsidRDefault="005F54A9" w:rsidP="005F54A9">
      <w:pPr>
        <w:rPr>
          <w:rFonts w:ascii="Times New Roman" w:hAnsi="Times New Roman" w:cs="Times New Roman"/>
          <w:b/>
          <w:sz w:val="24"/>
        </w:rPr>
      </w:pPr>
      <w:r w:rsidRPr="005F54A9">
        <w:rPr>
          <w:rFonts w:ascii="Times New Roman" w:hAnsi="Times New Roman" w:cs="Times New Roman"/>
          <w:b/>
          <w:sz w:val="24"/>
        </w:rPr>
        <w:t>Biography</w:t>
      </w:r>
    </w:p>
    <w:p w:rsidR="005F54A9" w:rsidRPr="005F54A9" w:rsidRDefault="005F54A9" w:rsidP="005F54A9">
      <w:pPr>
        <w:jc w:val="both"/>
        <w:rPr>
          <w:rFonts w:ascii="Times New Roman" w:hAnsi="Times New Roman" w:cs="Times New Roman"/>
          <w:sz w:val="20"/>
        </w:rPr>
      </w:pPr>
      <w:proofErr w:type="spellStart"/>
      <w:r w:rsidRPr="005F54A9">
        <w:rPr>
          <w:rFonts w:ascii="Times New Roman" w:hAnsi="Times New Roman" w:cs="Times New Roman"/>
          <w:sz w:val="20"/>
        </w:rPr>
        <w:t>Obadah</w:t>
      </w:r>
      <w:proofErr w:type="spellEnd"/>
      <w:r w:rsidRPr="005F54A9">
        <w:rPr>
          <w:rFonts w:ascii="Times New Roman" w:hAnsi="Times New Roman" w:cs="Times New Roman"/>
          <w:sz w:val="20"/>
        </w:rPr>
        <w:t xml:space="preserve"> </w:t>
      </w:r>
      <w:proofErr w:type="spellStart"/>
      <w:r w:rsidRPr="005F54A9">
        <w:rPr>
          <w:rFonts w:ascii="Times New Roman" w:hAnsi="Times New Roman" w:cs="Times New Roman"/>
          <w:sz w:val="20"/>
        </w:rPr>
        <w:t>Moushmoush</w:t>
      </w:r>
      <w:proofErr w:type="spellEnd"/>
      <w:r w:rsidRPr="005F54A9">
        <w:rPr>
          <w:rFonts w:ascii="Times New Roman" w:hAnsi="Times New Roman" w:cs="Times New Roman"/>
          <w:sz w:val="20"/>
        </w:rPr>
        <w:t>, MD</w:t>
      </w:r>
      <w:r>
        <w:rPr>
          <w:rFonts w:ascii="Times New Roman" w:hAnsi="Times New Roman" w:cs="Times New Roman"/>
          <w:sz w:val="20"/>
        </w:rPr>
        <w:t xml:space="preserve"> is</w:t>
      </w:r>
      <w:r w:rsidRPr="005F54A9">
        <w:rPr>
          <w:rFonts w:ascii="Times New Roman" w:hAnsi="Times New Roman" w:cs="Times New Roman"/>
          <w:sz w:val="20"/>
        </w:rPr>
        <w:t xml:space="preserve"> Resident, West Virginia University School of Medicine, </w:t>
      </w:r>
      <w:proofErr w:type="gramStart"/>
      <w:r w:rsidRPr="005F54A9">
        <w:rPr>
          <w:rFonts w:ascii="Times New Roman" w:hAnsi="Times New Roman" w:cs="Times New Roman"/>
          <w:sz w:val="20"/>
        </w:rPr>
        <w:t>Morgantown</w:t>
      </w:r>
      <w:proofErr w:type="gramEnd"/>
      <w:r w:rsidRPr="005F54A9">
        <w:rPr>
          <w:rFonts w:ascii="Times New Roman" w:hAnsi="Times New Roman" w:cs="Times New Roman"/>
          <w:sz w:val="20"/>
        </w:rPr>
        <w:t>, West Virginia</w:t>
      </w:r>
      <w:r>
        <w:rPr>
          <w:rFonts w:ascii="Times New Roman" w:hAnsi="Times New Roman" w:cs="Times New Roman"/>
          <w:sz w:val="20"/>
        </w:rPr>
        <w:t>.</w:t>
      </w:r>
      <w:bookmarkEnd w:id="0"/>
    </w:p>
    <w:sectPr w:rsidR="005F54A9" w:rsidRPr="005F54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54A9"/>
    <w:rsid w:val="00474203"/>
    <w:rsid w:val="00535872"/>
    <w:rsid w:val="005F54A9"/>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266</Words>
  <Characters>1519</Characters>
  <Application>Microsoft Office Word</Application>
  <DocSecurity>0</DocSecurity>
  <Lines>12</Lines>
  <Paragraphs>3</Paragraphs>
  <ScaleCrop>false</ScaleCrop>
  <Company/>
  <LinksUpToDate>false</LinksUpToDate>
  <CharactersWithSpaces>1782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2023-01-04T11:31:00Z</dcterms:created>
  <dcterms:modified xsi:type="dcterms:W3CDTF">2023-01-04T11:40:00Z</dcterms:modified>
</cp:coreProperties>
</file>