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C3B1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C3B14">
        <w:rPr>
          <w:rFonts w:ascii="Times New Roman" w:hAnsi="Times New Roman" w:cs="Times New Roman"/>
          <w:b/>
          <w:sz w:val="32"/>
        </w:rPr>
        <w:t xml:space="preserve">Comparison of air </w:t>
      </w:r>
      <w:r w:rsidRPr="002C3B14">
        <w:rPr>
          <w:rFonts w:ascii="Times New Roman" w:hAnsi="Times New Roman" w:cs="Times New Roman"/>
          <w:b/>
          <w:i/>
          <w:sz w:val="32"/>
        </w:rPr>
        <w:t>versus</w:t>
      </w:r>
      <w:r w:rsidRPr="002C3B14">
        <w:rPr>
          <w:rFonts w:ascii="Times New Roman" w:hAnsi="Times New Roman" w:cs="Times New Roman"/>
          <w:b/>
          <w:sz w:val="32"/>
        </w:rPr>
        <w:t xml:space="preserve"> 10% SF6 </w:t>
      </w:r>
      <w:proofErr w:type="spellStart"/>
      <w:r w:rsidRPr="002C3B14">
        <w:rPr>
          <w:rFonts w:ascii="Times New Roman" w:hAnsi="Times New Roman" w:cs="Times New Roman"/>
          <w:b/>
          <w:sz w:val="32"/>
        </w:rPr>
        <w:t>tamponade</w:t>
      </w:r>
      <w:proofErr w:type="spellEnd"/>
      <w:r w:rsidRPr="002C3B14">
        <w:rPr>
          <w:rFonts w:ascii="Times New Roman" w:hAnsi="Times New Roman" w:cs="Times New Roman"/>
          <w:b/>
          <w:sz w:val="32"/>
        </w:rPr>
        <w:t xml:space="preserve"> for the management of idiopathic macular holes</w:t>
      </w:r>
    </w:p>
    <w:p w:rsidR="002C3B14" w:rsidRDefault="002C3B14">
      <w:pPr>
        <w:rPr>
          <w:rFonts w:ascii="Times New Roman" w:hAnsi="Times New Roman" w:cs="Times New Roman"/>
          <w:sz w:val="24"/>
        </w:rPr>
      </w:pPr>
      <w:r w:rsidRPr="002C3B14">
        <w:rPr>
          <w:rFonts w:ascii="Times New Roman" w:hAnsi="Times New Roman" w:cs="Times New Roman"/>
          <w:sz w:val="24"/>
        </w:rPr>
        <w:t>Maximilian Gabriel</w:t>
      </w:r>
    </w:p>
    <w:p w:rsidR="002C3B14" w:rsidRPr="002C3B14" w:rsidRDefault="002C3B14">
      <w:pPr>
        <w:rPr>
          <w:rFonts w:ascii="Times New Roman" w:hAnsi="Times New Roman" w:cs="Times New Roman"/>
        </w:rPr>
      </w:pPr>
      <w:r w:rsidRPr="002C3B14">
        <w:rPr>
          <w:rFonts w:ascii="Times New Roman" w:hAnsi="Times New Roman" w:cs="Times New Roman"/>
        </w:rPr>
        <w:t>Medical University Graz, Austria</w:t>
      </w:r>
    </w:p>
    <w:p w:rsidR="002C3B14" w:rsidRPr="002C3B14" w:rsidRDefault="002C3B14" w:rsidP="002C3B14">
      <w:pPr>
        <w:jc w:val="center"/>
        <w:rPr>
          <w:rFonts w:ascii="Times New Roman" w:hAnsi="Times New Roman" w:cs="Times New Roman"/>
          <w:b/>
          <w:sz w:val="24"/>
        </w:rPr>
      </w:pPr>
      <w:r w:rsidRPr="002C3B14">
        <w:rPr>
          <w:rFonts w:ascii="Times New Roman" w:hAnsi="Times New Roman" w:cs="Times New Roman"/>
          <w:b/>
          <w:sz w:val="24"/>
        </w:rPr>
        <w:t>Abstract</w:t>
      </w:r>
    </w:p>
    <w:p w:rsidR="002C3B14" w:rsidRPr="002C3B14" w:rsidRDefault="002C3B14" w:rsidP="002C3B14">
      <w:pPr>
        <w:jc w:val="both"/>
        <w:rPr>
          <w:rFonts w:ascii="Times New Roman" w:hAnsi="Times New Roman" w:cs="Times New Roman"/>
          <w:sz w:val="20"/>
        </w:rPr>
      </w:pPr>
      <w:r w:rsidRPr="002C3B14">
        <w:rPr>
          <w:rFonts w:ascii="Times New Roman" w:hAnsi="Times New Roman" w:cs="Times New Roman"/>
          <w:b/>
          <w:sz w:val="20"/>
        </w:rPr>
        <w:t>Purpose:</w:t>
      </w:r>
      <w:r w:rsidRPr="002C3B14">
        <w:rPr>
          <w:rFonts w:ascii="Times New Roman" w:hAnsi="Times New Roman" w:cs="Times New Roman"/>
          <w:sz w:val="20"/>
        </w:rPr>
        <w:t xml:space="preserve"> To compare air </w:t>
      </w:r>
      <w:r w:rsidRPr="002C3B14">
        <w:rPr>
          <w:rFonts w:ascii="Times New Roman" w:hAnsi="Times New Roman" w:cs="Times New Roman"/>
          <w:i/>
          <w:sz w:val="20"/>
        </w:rPr>
        <w:t>versus</w:t>
      </w:r>
      <w:r w:rsidRPr="002C3B14">
        <w:rPr>
          <w:rFonts w:ascii="Times New Roman" w:hAnsi="Times New Roman" w:cs="Times New Roman"/>
          <w:sz w:val="20"/>
        </w:rPr>
        <w:t xml:space="preserve"> 10% SF6 </w:t>
      </w:r>
      <w:proofErr w:type="spellStart"/>
      <w:r w:rsidRPr="002C3B14">
        <w:rPr>
          <w:rFonts w:ascii="Times New Roman" w:hAnsi="Times New Roman" w:cs="Times New Roman"/>
          <w:sz w:val="20"/>
        </w:rPr>
        <w:t>tamponade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2C3B14">
        <w:rPr>
          <w:rFonts w:ascii="Times New Roman" w:hAnsi="Times New Roman" w:cs="Times New Roman"/>
          <w:sz w:val="20"/>
        </w:rPr>
        <w:t>vitrectomies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for idiopathic macular holes. </w:t>
      </w:r>
    </w:p>
    <w:p w:rsidR="002C3B14" w:rsidRPr="002C3B14" w:rsidRDefault="002C3B14" w:rsidP="002C3B14">
      <w:pPr>
        <w:jc w:val="both"/>
        <w:rPr>
          <w:rFonts w:ascii="Times New Roman" w:hAnsi="Times New Roman" w:cs="Times New Roman"/>
          <w:sz w:val="20"/>
        </w:rPr>
      </w:pPr>
      <w:r w:rsidRPr="002C3B14">
        <w:rPr>
          <w:rFonts w:ascii="Times New Roman" w:hAnsi="Times New Roman" w:cs="Times New Roman"/>
          <w:b/>
          <w:sz w:val="20"/>
        </w:rPr>
        <w:t xml:space="preserve">Methodology &amp; </w:t>
      </w:r>
      <w:r w:rsidRPr="002C3B14">
        <w:rPr>
          <w:rFonts w:ascii="Times New Roman" w:hAnsi="Times New Roman" w:cs="Times New Roman"/>
          <w:b/>
          <w:sz w:val="20"/>
        </w:rPr>
        <w:t>theoretical orientation</w:t>
      </w:r>
      <w:r w:rsidRPr="002C3B14">
        <w:rPr>
          <w:rFonts w:ascii="Times New Roman" w:hAnsi="Times New Roman" w:cs="Times New Roman"/>
          <w:b/>
          <w:sz w:val="20"/>
        </w:rPr>
        <w:t>:</w:t>
      </w:r>
      <w:r w:rsidRPr="002C3B14">
        <w:rPr>
          <w:rFonts w:ascii="Times New Roman" w:hAnsi="Times New Roman" w:cs="Times New Roman"/>
          <w:sz w:val="20"/>
        </w:rPr>
        <w:t xml:space="preserve"> Patients with idiopathic macular holes were </w:t>
      </w:r>
      <w:proofErr w:type="spellStart"/>
      <w:r w:rsidRPr="002C3B14">
        <w:rPr>
          <w:rFonts w:ascii="Times New Roman" w:hAnsi="Times New Roman" w:cs="Times New Roman"/>
          <w:sz w:val="20"/>
        </w:rPr>
        <w:t>vitrectomized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(27-gauge) and received either air or 10% SF6 </w:t>
      </w:r>
      <w:proofErr w:type="spellStart"/>
      <w:r w:rsidRPr="002C3B14">
        <w:rPr>
          <w:rFonts w:ascii="Times New Roman" w:hAnsi="Times New Roman" w:cs="Times New Roman"/>
          <w:sz w:val="20"/>
        </w:rPr>
        <w:t>tamponades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after electronic randomization. </w:t>
      </w:r>
      <w:proofErr w:type="spellStart"/>
      <w:r w:rsidRPr="002C3B14">
        <w:rPr>
          <w:rFonts w:ascii="Times New Roman" w:hAnsi="Times New Roman" w:cs="Times New Roman"/>
          <w:sz w:val="20"/>
        </w:rPr>
        <w:t>Gass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macular hole stages </w:t>
      </w:r>
      <w:proofErr w:type="spellStart"/>
      <w:r w:rsidRPr="002C3B14">
        <w:rPr>
          <w:rFonts w:ascii="Times New Roman" w:hAnsi="Times New Roman" w:cs="Times New Roman"/>
          <w:sz w:val="20"/>
        </w:rPr>
        <w:t>Ia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C3B14">
        <w:rPr>
          <w:rFonts w:ascii="Times New Roman" w:hAnsi="Times New Roman" w:cs="Times New Roman"/>
          <w:sz w:val="20"/>
        </w:rPr>
        <w:t>Ib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, II, III and IV were included, provided the minimum linear diameter was under 600 </w:t>
      </w:r>
      <w:proofErr w:type="spellStart"/>
      <w:r w:rsidRPr="002C3B14">
        <w:rPr>
          <w:rFonts w:ascii="Times New Roman" w:hAnsi="Times New Roman" w:cs="Times New Roman"/>
          <w:sz w:val="20"/>
        </w:rPr>
        <w:t>μm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(relevant for stages III and IV). Primary macular </w:t>
      </w:r>
      <w:proofErr w:type="gramStart"/>
      <w:r w:rsidRPr="002C3B14">
        <w:rPr>
          <w:rFonts w:ascii="Times New Roman" w:hAnsi="Times New Roman" w:cs="Times New Roman"/>
          <w:sz w:val="20"/>
        </w:rPr>
        <w:t>hole</w:t>
      </w:r>
      <w:proofErr w:type="gramEnd"/>
      <w:r w:rsidRPr="002C3B14">
        <w:rPr>
          <w:rFonts w:ascii="Times New Roman" w:hAnsi="Times New Roman" w:cs="Times New Roman"/>
          <w:sz w:val="20"/>
        </w:rPr>
        <w:t xml:space="preserve"> closure two weeks after surgery was assessed using spectral-domain optical coherence tomography and served as the main outcome parameter. Both groups were compared using the unpaired Student’s t-test and a p value below 0.05 was considered significant.</w:t>
      </w:r>
    </w:p>
    <w:p w:rsidR="002C3B14" w:rsidRPr="002C3B14" w:rsidRDefault="002C3B14" w:rsidP="002C3B14">
      <w:pPr>
        <w:jc w:val="both"/>
        <w:rPr>
          <w:rFonts w:ascii="Times New Roman" w:hAnsi="Times New Roman" w:cs="Times New Roman"/>
          <w:sz w:val="20"/>
        </w:rPr>
      </w:pPr>
      <w:r w:rsidRPr="002C3B14">
        <w:rPr>
          <w:rFonts w:ascii="Times New Roman" w:hAnsi="Times New Roman" w:cs="Times New Roman"/>
          <w:b/>
          <w:sz w:val="20"/>
        </w:rPr>
        <w:t>Findings:</w:t>
      </w:r>
      <w:r w:rsidRPr="002C3B14">
        <w:rPr>
          <w:rFonts w:ascii="Times New Roman" w:hAnsi="Times New Roman" w:cs="Times New Roman"/>
          <w:sz w:val="20"/>
        </w:rPr>
        <w:t xml:space="preserve"> 18 eyes of 18 patients (13 women; 72%) were recruited and mean patient age at the time of s</w:t>
      </w:r>
      <w:r>
        <w:rPr>
          <w:rFonts w:ascii="Times New Roman" w:hAnsi="Times New Roman" w:cs="Times New Roman"/>
          <w:sz w:val="20"/>
        </w:rPr>
        <w:t>urgery was 67.4 years (range 56-</w:t>
      </w:r>
      <w:r w:rsidRPr="002C3B14">
        <w:rPr>
          <w:rFonts w:ascii="Times New Roman" w:hAnsi="Times New Roman" w:cs="Times New Roman"/>
          <w:sz w:val="20"/>
        </w:rPr>
        <w:t>85, SD 8.7). Mean preoperative macular hole minimum line</w:t>
      </w:r>
      <w:r>
        <w:rPr>
          <w:rFonts w:ascii="Times New Roman" w:hAnsi="Times New Roman" w:cs="Times New Roman"/>
          <w:sz w:val="20"/>
        </w:rPr>
        <w:t xml:space="preserve">ar diameter was 171 </w:t>
      </w:r>
      <w:proofErr w:type="spellStart"/>
      <w:r>
        <w:rPr>
          <w:rFonts w:ascii="Times New Roman" w:hAnsi="Times New Roman" w:cs="Times New Roman"/>
          <w:sz w:val="20"/>
        </w:rPr>
        <w:t>μm</w:t>
      </w:r>
      <w:proofErr w:type="spellEnd"/>
      <w:r>
        <w:rPr>
          <w:rFonts w:ascii="Times New Roman" w:hAnsi="Times New Roman" w:cs="Times New Roman"/>
          <w:sz w:val="20"/>
        </w:rPr>
        <w:t xml:space="preserve"> (range 0-</w:t>
      </w:r>
      <w:r w:rsidRPr="002C3B14">
        <w:rPr>
          <w:rFonts w:ascii="Times New Roman" w:hAnsi="Times New Roman" w:cs="Times New Roman"/>
          <w:sz w:val="20"/>
        </w:rPr>
        <w:t xml:space="preserve">355 </w:t>
      </w:r>
      <w:proofErr w:type="spellStart"/>
      <w:r w:rsidRPr="002C3B14">
        <w:rPr>
          <w:rFonts w:ascii="Times New Roman" w:hAnsi="Times New Roman" w:cs="Times New Roman"/>
          <w:sz w:val="20"/>
        </w:rPr>
        <w:t>μm</w:t>
      </w:r>
      <w:proofErr w:type="spellEnd"/>
      <w:r w:rsidRPr="002C3B14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SD 140 </w:t>
      </w:r>
      <w:proofErr w:type="spellStart"/>
      <w:r>
        <w:rPr>
          <w:rFonts w:ascii="Times New Roman" w:hAnsi="Times New Roman" w:cs="Times New Roman"/>
          <w:sz w:val="20"/>
        </w:rPr>
        <w:t>μm</w:t>
      </w:r>
      <w:proofErr w:type="spellEnd"/>
      <w:r>
        <w:rPr>
          <w:rFonts w:ascii="Times New Roman" w:hAnsi="Times New Roman" w:cs="Times New Roman"/>
          <w:sz w:val="20"/>
        </w:rPr>
        <w:t xml:space="preserve">) and 181 </w:t>
      </w:r>
      <w:proofErr w:type="spellStart"/>
      <w:r>
        <w:rPr>
          <w:rFonts w:ascii="Times New Roman" w:hAnsi="Times New Roman" w:cs="Times New Roman"/>
          <w:sz w:val="20"/>
        </w:rPr>
        <w:t>μm</w:t>
      </w:r>
      <w:proofErr w:type="spellEnd"/>
      <w:r>
        <w:rPr>
          <w:rFonts w:ascii="Times New Roman" w:hAnsi="Times New Roman" w:cs="Times New Roman"/>
          <w:sz w:val="20"/>
        </w:rPr>
        <w:t xml:space="preserve"> (range 0-</w:t>
      </w:r>
      <w:r w:rsidRPr="002C3B14">
        <w:rPr>
          <w:rFonts w:ascii="Times New Roman" w:hAnsi="Times New Roman" w:cs="Times New Roman"/>
          <w:sz w:val="20"/>
        </w:rPr>
        <w:t xml:space="preserve">336 </w:t>
      </w:r>
      <w:proofErr w:type="spellStart"/>
      <w:r w:rsidRPr="002C3B14">
        <w:rPr>
          <w:rFonts w:ascii="Times New Roman" w:hAnsi="Times New Roman" w:cs="Times New Roman"/>
          <w:sz w:val="20"/>
        </w:rPr>
        <w:t>μm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, SD 116 </w:t>
      </w:r>
      <w:proofErr w:type="spellStart"/>
      <w:r w:rsidRPr="002C3B14">
        <w:rPr>
          <w:rFonts w:ascii="Times New Roman" w:hAnsi="Times New Roman" w:cs="Times New Roman"/>
          <w:sz w:val="20"/>
        </w:rPr>
        <w:t>μm</w:t>
      </w:r>
      <w:proofErr w:type="spellEnd"/>
      <w:r w:rsidRPr="002C3B14">
        <w:rPr>
          <w:rFonts w:ascii="Times New Roman" w:hAnsi="Times New Roman" w:cs="Times New Roman"/>
          <w:sz w:val="20"/>
        </w:rPr>
        <w:t>) for the air and</w:t>
      </w:r>
      <w:r>
        <w:rPr>
          <w:rFonts w:ascii="Times New Roman" w:hAnsi="Times New Roman" w:cs="Times New Roman"/>
          <w:sz w:val="20"/>
        </w:rPr>
        <w:t xml:space="preserve"> 10% SF6 group, respectively (p=</w:t>
      </w:r>
      <w:r w:rsidRPr="002C3B14">
        <w:rPr>
          <w:rFonts w:ascii="Times New Roman" w:hAnsi="Times New Roman" w:cs="Times New Roman"/>
          <w:sz w:val="20"/>
        </w:rPr>
        <w:t>0.87). There were no statistically significant differences in pre- (air mean 0.</w:t>
      </w:r>
      <w:r>
        <w:rPr>
          <w:rFonts w:ascii="Times New Roman" w:hAnsi="Times New Roman" w:cs="Times New Roman"/>
          <w:sz w:val="20"/>
        </w:rPr>
        <w:t xml:space="preserve">27 </w:t>
      </w:r>
      <w:proofErr w:type="spellStart"/>
      <w:r>
        <w:rPr>
          <w:rFonts w:ascii="Times New Roman" w:hAnsi="Times New Roman" w:cs="Times New Roman"/>
          <w:sz w:val="20"/>
        </w:rPr>
        <w:t>Snellen</w:t>
      </w:r>
      <w:proofErr w:type="spellEnd"/>
      <w:r>
        <w:rPr>
          <w:rFonts w:ascii="Times New Roman" w:hAnsi="Times New Roman" w:cs="Times New Roman"/>
          <w:sz w:val="20"/>
        </w:rPr>
        <w:t>, range 0.1-</w:t>
      </w:r>
      <w:r w:rsidRPr="002C3B14">
        <w:rPr>
          <w:rFonts w:ascii="Times New Roman" w:hAnsi="Times New Roman" w:cs="Times New Roman"/>
          <w:sz w:val="20"/>
        </w:rPr>
        <w:t>0.5, SD 0.1; 10% SF</w:t>
      </w:r>
      <w:r>
        <w:rPr>
          <w:rFonts w:ascii="Times New Roman" w:hAnsi="Times New Roman" w:cs="Times New Roman"/>
          <w:sz w:val="20"/>
        </w:rPr>
        <w:t xml:space="preserve">6 mean 0.35 </w:t>
      </w:r>
      <w:proofErr w:type="spellStart"/>
      <w:r>
        <w:rPr>
          <w:rFonts w:ascii="Times New Roman" w:hAnsi="Times New Roman" w:cs="Times New Roman"/>
          <w:sz w:val="20"/>
        </w:rPr>
        <w:t>Snellen</w:t>
      </w:r>
      <w:proofErr w:type="spellEnd"/>
      <w:r>
        <w:rPr>
          <w:rFonts w:ascii="Times New Roman" w:hAnsi="Times New Roman" w:cs="Times New Roman"/>
          <w:sz w:val="20"/>
        </w:rPr>
        <w:t>, range 0.25-</w:t>
      </w:r>
      <w:r w:rsidRPr="002C3B14">
        <w:rPr>
          <w:rFonts w:ascii="Times New Roman" w:hAnsi="Times New Roman" w:cs="Times New Roman"/>
          <w:sz w:val="20"/>
        </w:rPr>
        <w:t>0.5, SD 0.07) or postoperative (ai</w:t>
      </w:r>
      <w:r>
        <w:rPr>
          <w:rFonts w:ascii="Times New Roman" w:hAnsi="Times New Roman" w:cs="Times New Roman"/>
          <w:sz w:val="20"/>
        </w:rPr>
        <w:t xml:space="preserve">r mean 0.46 </w:t>
      </w:r>
      <w:proofErr w:type="spellStart"/>
      <w:r>
        <w:rPr>
          <w:rFonts w:ascii="Times New Roman" w:hAnsi="Times New Roman" w:cs="Times New Roman"/>
          <w:sz w:val="20"/>
        </w:rPr>
        <w:t>Snellen</w:t>
      </w:r>
      <w:proofErr w:type="spellEnd"/>
      <w:r>
        <w:rPr>
          <w:rFonts w:ascii="Times New Roman" w:hAnsi="Times New Roman" w:cs="Times New Roman"/>
          <w:sz w:val="20"/>
        </w:rPr>
        <w:t>, range 0.22</w:t>
      </w:r>
      <w:r w:rsidRPr="002C3B14">
        <w:rPr>
          <w:rFonts w:ascii="Times New Roman" w:hAnsi="Times New Roman" w:cs="Times New Roman"/>
          <w:sz w:val="20"/>
        </w:rPr>
        <w:t>-0.78, SD 0.15; 10% SF</w:t>
      </w:r>
      <w:r>
        <w:rPr>
          <w:rFonts w:ascii="Times New Roman" w:hAnsi="Times New Roman" w:cs="Times New Roman"/>
          <w:sz w:val="20"/>
        </w:rPr>
        <w:t xml:space="preserve">6 mean 0.59 </w:t>
      </w:r>
      <w:proofErr w:type="spellStart"/>
      <w:r>
        <w:rPr>
          <w:rFonts w:ascii="Times New Roman" w:hAnsi="Times New Roman" w:cs="Times New Roman"/>
          <w:sz w:val="20"/>
        </w:rPr>
        <w:t>Snellen</w:t>
      </w:r>
      <w:proofErr w:type="spellEnd"/>
      <w:r>
        <w:rPr>
          <w:rFonts w:ascii="Times New Roman" w:hAnsi="Times New Roman" w:cs="Times New Roman"/>
          <w:sz w:val="20"/>
        </w:rPr>
        <w:t>, range 0.22-</w:t>
      </w:r>
      <w:r w:rsidRPr="002C3B14">
        <w:rPr>
          <w:rFonts w:ascii="Times New Roman" w:hAnsi="Times New Roman" w:cs="Times New Roman"/>
          <w:sz w:val="20"/>
        </w:rPr>
        <w:t>0.8, SD 0.19) visual acuity or axial eye length (air mea</w:t>
      </w:r>
      <w:r>
        <w:rPr>
          <w:rFonts w:ascii="Times New Roman" w:hAnsi="Times New Roman" w:cs="Times New Roman"/>
          <w:sz w:val="20"/>
        </w:rPr>
        <w:t>n 23.77 mm, range 22.82-</w:t>
      </w:r>
      <w:r w:rsidRPr="002C3B14">
        <w:rPr>
          <w:rFonts w:ascii="Times New Roman" w:hAnsi="Times New Roman" w:cs="Times New Roman"/>
          <w:sz w:val="20"/>
        </w:rPr>
        <w:t>24.4, SD 0.5; 10%</w:t>
      </w:r>
      <w:r>
        <w:rPr>
          <w:rFonts w:ascii="Times New Roman" w:hAnsi="Times New Roman" w:cs="Times New Roman"/>
          <w:sz w:val="20"/>
        </w:rPr>
        <w:t xml:space="preserve"> SF6 mean 24.53 mm, range 23.42-</w:t>
      </w:r>
      <w:r w:rsidRPr="002C3B14">
        <w:rPr>
          <w:rFonts w:ascii="Times New Roman" w:hAnsi="Times New Roman" w:cs="Times New Roman"/>
          <w:sz w:val="20"/>
        </w:rPr>
        <w:t>26.63,</w:t>
      </w:r>
      <w:r>
        <w:rPr>
          <w:rFonts w:ascii="Times New Roman" w:hAnsi="Times New Roman" w:cs="Times New Roman"/>
          <w:sz w:val="20"/>
        </w:rPr>
        <w:t xml:space="preserve"> SD 1.2) between both groups (p&gt;</w:t>
      </w:r>
      <w:r w:rsidRPr="002C3B14">
        <w:rPr>
          <w:rFonts w:ascii="Times New Roman" w:hAnsi="Times New Roman" w:cs="Times New Roman"/>
          <w:sz w:val="20"/>
        </w:rPr>
        <w:t xml:space="preserve">0.05). All 18 patients were </w:t>
      </w:r>
      <w:proofErr w:type="spellStart"/>
      <w:r w:rsidRPr="002C3B14">
        <w:rPr>
          <w:rFonts w:ascii="Times New Roman" w:hAnsi="Times New Roman" w:cs="Times New Roman"/>
          <w:sz w:val="20"/>
        </w:rPr>
        <w:t>vitrectomized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successfully with primary macular </w:t>
      </w:r>
      <w:proofErr w:type="gramStart"/>
      <w:r w:rsidRPr="002C3B14">
        <w:rPr>
          <w:rFonts w:ascii="Times New Roman" w:hAnsi="Times New Roman" w:cs="Times New Roman"/>
          <w:sz w:val="20"/>
        </w:rPr>
        <w:t>hole</w:t>
      </w:r>
      <w:proofErr w:type="gramEnd"/>
      <w:r w:rsidRPr="002C3B14">
        <w:rPr>
          <w:rFonts w:ascii="Times New Roman" w:hAnsi="Times New Roman" w:cs="Times New Roman"/>
          <w:sz w:val="20"/>
        </w:rPr>
        <w:t xml:space="preserve"> closure two weeks after surgery confirmed by spectral-domain optical coherence tomography. </w:t>
      </w:r>
    </w:p>
    <w:p w:rsidR="002C3B14" w:rsidRDefault="002C3B14" w:rsidP="002C3B14">
      <w:pPr>
        <w:jc w:val="both"/>
        <w:rPr>
          <w:rFonts w:ascii="Times New Roman" w:hAnsi="Times New Roman" w:cs="Times New Roman"/>
          <w:sz w:val="20"/>
        </w:rPr>
      </w:pPr>
      <w:r w:rsidRPr="002C3B14">
        <w:rPr>
          <w:rFonts w:ascii="Times New Roman" w:hAnsi="Times New Roman" w:cs="Times New Roman"/>
          <w:b/>
          <w:sz w:val="20"/>
        </w:rPr>
        <w:t>Conclusion:</w:t>
      </w:r>
      <w:r w:rsidRPr="002C3B14">
        <w:rPr>
          <w:rFonts w:ascii="Times New Roman" w:hAnsi="Times New Roman" w:cs="Times New Roman"/>
          <w:sz w:val="20"/>
        </w:rPr>
        <w:t xml:space="preserve"> Air </w:t>
      </w:r>
      <w:proofErr w:type="spellStart"/>
      <w:r w:rsidRPr="002C3B14">
        <w:rPr>
          <w:rFonts w:ascii="Times New Roman" w:hAnsi="Times New Roman" w:cs="Times New Roman"/>
          <w:sz w:val="20"/>
        </w:rPr>
        <w:t>tamponade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showed comparable anatomic results to 10% SF6 in our series.</w:t>
      </w:r>
    </w:p>
    <w:p w:rsidR="002C3B14" w:rsidRPr="002C3B14" w:rsidRDefault="002C3B14" w:rsidP="002C3B14">
      <w:pPr>
        <w:rPr>
          <w:rFonts w:ascii="Times New Roman" w:hAnsi="Times New Roman" w:cs="Times New Roman"/>
          <w:b/>
          <w:sz w:val="24"/>
        </w:rPr>
      </w:pPr>
      <w:r w:rsidRPr="002C3B14">
        <w:rPr>
          <w:rFonts w:ascii="Times New Roman" w:hAnsi="Times New Roman" w:cs="Times New Roman"/>
          <w:b/>
          <w:sz w:val="24"/>
        </w:rPr>
        <w:t xml:space="preserve">Biography </w:t>
      </w:r>
    </w:p>
    <w:p w:rsidR="002C3B14" w:rsidRPr="002C3B14" w:rsidRDefault="002C3B14" w:rsidP="002C3B14">
      <w:pPr>
        <w:jc w:val="both"/>
        <w:rPr>
          <w:rFonts w:ascii="Times New Roman" w:hAnsi="Times New Roman" w:cs="Times New Roman"/>
          <w:sz w:val="20"/>
        </w:rPr>
      </w:pPr>
      <w:r w:rsidRPr="002C3B14">
        <w:rPr>
          <w:rFonts w:ascii="Times New Roman" w:hAnsi="Times New Roman" w:cs="Times New Roman"/>
          <w:sz w:val="20"/>
        </w:rPr>
        <w:t xml:space="preserve">Maximilian Gabriel is an ophthalmologist from Graz, Austria. He holds a PhD degree from the Medical University of Vienna and specializes in </w:t>
      </w:r>
      <w:proofErr w:type="spellStart"/>
      <w:r w:rsidRPr="002C3B14">
        <w:rPr>
          <w:rFonts w:ascii="Times New Roman" w:hAnsi="Times New Roman" w:cs="Times New Roman"/>
          <w:sz w:val="20"/>
        </w:rPr>
        <w:t>vitreoretinal</w:t>
      </w:r>
      <w:proofErr w:type="spellEnd"/>
      <w:r w:rsidRPr="002C3B14">
        <w:rPr>
          <w:rFonts w:ascii="Times New Roman" w:hAnsi="Times New Roman" w:cs="Times New Roman"/>
          <w:sz w:val="20"/>
        </w:rPr>
        <w:t xml:space="preserve"> surgery.</w:t>
      </w:r>
      <w:bookmarkEnd w:id="0"/>
    </w:p>
    <w:sectPr w:rsidR="002C3B14" w:rsidRPr="002C3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B14"/>
    <w:rsid w:val="001B025D"/>
    <w:rsid w:val="002C3B14"/>
    <w:rsid w:val="0032354D"/>
    <w:rsid w:val="00474203"/>
    <w:rsid w:val="00535872"/>
    <w:rsid w:val="00924B33"/>
    <w:rsid w:val="00A8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2023-02-15T10:04:00Z</dcterms:created>
  <dcterms:modified xsi:type="dcterms:W3CDTF">2023-02-15T11:54:00Z</dcterms:modified>
</cp:coreProperties>
</file>