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00" w:rsidRPr="00647700" w:rsidRDefault="00647700" w:rsidP="00647700">
      <w:pPr>
        <w:rPr>
          <w:rFonts w:ascii="Times New Roman" w:hAnsi="Times New Roman" w:cs="Times New Roman"/>
          <w:b/>
          <w:sz w:val="32"/>
        </w:rPr>
      </w:pPr>
      <w:bookmarkStart w:id="0" w:name="_GoBack"/>
      <w:r w:rsidRPr="00647700">
        <w:rPr>
          <w:rFonts w:ascii="Times New Roman" w:hAnsi="Times New Roman" w:cs="Times New Roman"/>
          <w:b/>
          <w:sz w:val="32"/>
        </w:rPr>
        <w:t>Comparison of OKULIX ray-tracing software with SRK-T and Hoffer-Q formula in intraocular lens power calculation</w:t>
      </w:r>
    </w:p>
    <w:p w:rsidR="00647700" w:rsidRPr="00647700" w:rsidRDefault="00647700" w:rsidP="00647700">
      <w:pPr>
        <w:rPr>
          <w:rFonts w:ascii="Times New Roman" w:hAnsi="Times New Roman" w:cs="Times New Roman"/>
          <w:sz w:val="24"/>
        </w:rPr>
      </w:pPr>
      <w:r w:rsidRPr="00647700">
        <w:rPr>
          <w:rFonts w:ascii="Times New Roman" w:hAnsi="Times New Roman" w:cs="Times New Roman"/>
          <w:sz w:val="24"/>
        </w:rPr>
        <w:t>Mohammad Ghoreyshi</w:t>
      </w:r>
      <w:r w:rsidRPr="00647700">
        <w:rPr>
          <w:rFonts w:ascii="Times New Roman" w:hAnsi="Times New Roman" w:cs="Times New Roman"/>
          <w:sz w:val="24"/>
          <w:vertAlign w:val="superscript"/>
        </w:rPr>
        <w:t>1</w:t>
      </w:r>
      <w:r w:rsidRPr="00647700">
        <w:rPr>
          <w:rFonts w:ascii="Times New Roman" w:hAnsi="Times New Roman" w:cs="Times New Roman"/>
          <w:sz w:val="24"/>
        </w:rPr>
        <w:t xml:space="preserve">, </w:t>
      </w:r>
      <w:proofErr w:type="spellStart"/>
      <w:r w:rsidRPr="00647700">
        <w:rPr>
          <w:rFonts w:ascii="Times New Roman" w:hAnsi="Times New Roman" w:cs="Times New Roman"/>
          <w:sz w:val="24"/>
        </w:rPr>
        <w:t>Ahmadreza</w:t>
      </w:r>
      <w:proofErr w:type="spellEnd"/>
      <w:r w:rsidRPr="00647700">
        <w:rPr>
          <w:rFonts w:ascii="Times New Roman" w:hAnsi="Times New Roman" w:cs="Times New Roman"/>
          <w:sz w:val="24"/>
        </w:rPr>
        <w:t xml:space="preserve"> Khalilian</w:t>
      </w:r>
      <w:r w:rsidRPr="00647700">
        <w:rPr>
          <w:rFonts w:ascii="Times New Roman" w:hAnsi="Times New Roman" w:cs="Times New Roman"/>
          <w:sz w:val="24"/>
          <w:vertAlign w:val="superscript"/>
        </w:rPr>
        <w:t>1</w:t>
      </w:r>
      <w:r w:rsidRPr="00647700">
        <w:rPr>
          <w:rFonts w:ascii="Times New Roman" w:hAnsi="Times New Roman" w:cs="Times New Roman"/>
          <w:sz w:val="24"/>
        </w:rPr>
        <w:t xml:space="preserve">*, </w:t>
      </w:r>
      <w:proofErr w:type="spellStart"/>
      <w:r w:rsidRPr="00647700">
        <w:rPr>
          <w:rFonts w:ascii="Times New Roman" w:hAnsi="Times New Roman" w:cs="Times New Roman"/>
          <w:sz w:val="24"/>
        </w:rPr>
        <w:t>Mohammadreza</w:t>
      </w:r>
      <w:proofErr w:type="spellEnd"/>
      <w:r w:rsidRPr="00647700">
        <w:rPr>
          <w:rFonts w:ascii="Times New Roman" w:hAnsi="Times New Roman" w:cs="Times New Roman"/>
          <w:sz w:val="24"/>
        </w:rPr>
        <w:t xml:space="preserve"> Peyman</w:t>
      </w:r>
      <w:r w:rsidRPr="00647700">
        <w:rPr>
          <w:rFonts w:ascii="Times New Roman" w:hAnsi="Times New Roman" w:cs="Times New Roman"/>
          <w:sz w:val="24"/>
          <w:vertAlign w:val="superscript"/>
        </w:rPr>
        <w:t>2</w:t>
      </w:r>
      <w:r w:rsidRPr="00647700">
        <w:rPr>
          <w:rFonts w:ascii="Times New Roman" w:hAnsi="Times New Roman" w:cs="Times New Roman"/>
          <w:sz w:val="24"/>
        </w:rPr>
        <w:t>,</w:t>
      </w:r>
      <w:r w:rsidRPr="00647700">
        <w:rPr>
          <w:rFonts w:ascii="Times New Roman" w:hAnsi="Times New Roman" w:cs="Times New Roman"/>
          <w:sz w:val="24"/>
        </w:rPr>
        <w:t xml:space="preserve"> </w:t>
      </w:r>
      <w:proofErr w:type="spellStart"/>
      <w:r w:rsidRPr="00647700">
        <w:rPr>
          <w:rFonts w:ascii="Times New Roman" w:hAnsi="Times New Roman" w:cs="Times New Roman"/>
          <w:sz w:val="24"/>
        </w:rPr>
        <w:t>Mohaddeseh</w:t>
      </w:r>
      <w:proofErr w:type="spellEnd"/>
      <w:r w:rsidRPr="00647700">
        <w:rPr>
          <w:rFonts w:ascii="Times New Roman" w:hAnsi="Times New Roman" w:cs="Times New Roman"/>
          <w:sz w:val="24"/>
        </w:rPr>
        <w:t xml:space="preserve"> Mohammadinia</w:t>
      </w:r>
      <w:r w:rsidRPr="00647700">
        <w:rPr>
          <w:rFonts w:ascii="Times New Roman" w:hAnsi="Times New Roman" w:cs="Times New Roman"/>
          <w:sz w:val="24"/>
          <w:vertAlign w:val="superscript"/>
        </w:rPr>
        <w:t>3</w:t>
      </w:r>
      <w:r w:rsidRPr="00647700">
        <w:rPr>
          <w:rFonts w:ascii="Times New Roman" w:hAnsi="Times New Roman" w:cs="Times New Roman"/>
          <w:sz w:val="24"/>
        </w:rPr>
        <w:t xml:space="preserve"> and </w:t>
      </w:r>
      <w:proofErr w:type="spellStart"/>
      <w:r w:rsidRPr="00647700">
        <w:rPr>
          <w:rFonts w:ascii="Times New Roman" w:hAnsi="Times New Roman" w:cs="Times New Roman"/>
          <w:sz w:val="24"/>
        </w:rPr>
        <w:t>Alireza</w:t>
      </w:r>
      <w:proofErr w:type="spellEnd"/>
      <w:r w:rsidRPr="00647700">
        <w:rPr>
          <w:rFonts w:ascii="Times New Roman" w:hAnsi="Times New Roman" w:cs="Times New Roman"/>
          <w:sz w:val="24"/>
        </w:rPr>
        <w:t xml:space="preserve"> Peyman</w:t>
      </w:r>
      <w:r w:rsidRPr="00647700">
        <w:rPr>
          <w:rFonts w:ascii="Times New Roman" w:hAnsi="Times New Roman" w:cs="Times New Roman"/>
          <w:sz w:val="24"/>
          <w:vertAlign w:val="superscript"/>
        </w:rPr>
        <w:t>1</w:t>
      </w:r>
    </w:p>
    <w:p w:rsidR="00647700" w:rsidRPr="00647700" w:rsidRDefault="00647700" w:rsidP="00647700">
      <w:pPr>
        <w:spacing w:after="0"/>
        <w:rPr>
          <w:rFonts w:ascii="Times New Roman" w:hAnsi="Times New Roman" w:cs="Times New Roman"/>
        </w:rPr>
      </w:pPr>
      <w:r w:rsidRPr="00647700">
        <w:rPr>
          <w:rFonts w:ascii="Times New Roman" w:hAnsi="Times New Roman" w:cs="Times New Roman"/>
          <w:vertAlign w:val="superscript"/>
        </w:rPr>
        <w:t>1</w:t>
      </w:r>
      <w:r w:rsidRPr="00647700">
        <w:rPr>
          <w:rFonts w:ascii="Times New Roman" w:hAnsi="Times New Roman" w:cs="Times New Roman"/>
        </w:rPr>
        <w:t>Isfahan University of Medical Sciences, Iran</w:t>
      </w:r>
    </w:p>
    <w:p w:rsidR="00647700" w:rsidRPr="00647700" w:rsidRDefault="00647700" w:rsidP="00647700">
      <w:pPr>
        <w:spacing w:after="0"/>
        <w:rPr>
          <w:rFonts w:ascii="Times New Roman" w:hAnsi="Times New Roman" w:cs="Times New Roman"/>
        </w:rPr>
      </w:pPr>
      <w:r w:rsidRPr="00647700">
        <w:rPr>
          <w:rFonts w:ascii="Times New Roman" w:hAnsi="Times New Roman" w:cs="Times New Roman"/>
          <w:vertAlign w:val="superscript"/>
        </w:rPr>
        <w:t>2</w:t>
      </w:r>
      <w:r w:rsidRPr="00647700">
        <w:rPr>
          <w:rFonts w:ascii="Times New Roman" w:hAnsi="Times New Roman" w:cs="Times New Roman"/>
        </w:rPr>
        <w:t>University Malaya, Malaysia</w:t>
      </w:r>
    </w:p>
    <w:p w:rsidR="00647700" w:rsidRPr="00647700" w:rsidRDefault="00647700" w:rsidP="00647700">
      <w:pPr>
        <w:rPr>
          <w:rFonts w:ascii="Times New Roman" w:hAnsi="Times New Roman" w:cs="Times New Roman"/>
        </w:rPr>
      </w:pPr>
      <w:r w:rsidRPr="00647700">
        <w:rPr>
          <w:rFonts w:ascii="Times New Roman" w:hAnsi="Times New Roman" w:cs="Times New Roman"/>
          <w:vertAlign w:val="superscript"/>
        </w:rPr>
        <w:t>3</w:t>
      </w:r>
      <w:r w:rsidRPr="00647700">
        <w:rPr>
          <w:rFonts w:ascii="Times New Roman" w:hAnsi="Times New Roman" w:cs="Times New Roman"/>
        </w:rPr>
        <w:t>Parsian Vision Research Institute, Iran</w:t>
      </w:r>
    </w:p>
    <w:p w:rsidR="00647700" w:rsidRPr="00647700" w:rsidRDefault="00647700" w:rsidP="00647700">
      <w:pPr>
        <w:jc w:val="center"/>
        <w:rPr>
          <w:rFonts w:ascii="Times New Roman" w:hAnsi="Times New Roman" w:cs="Times New Roman"/>
          <w:b/>
          <w:sz w:val="24"/>
        </w:rPr>
      </w:pPr>
      <w:r w:rsidRPr="00647700">
        <w:rPr>
          <w:rFonts w:ascii="Times New Roman" w:hAnsi="Times New Roman" w:cs="Times New Roman"/>
          <w:b/>
          <w:sz w:val="24"/>
        </w:rPr>
        <w:t>Abstract</w:t>
      </w:r>
    </w:p>
    <w:p w:rsidR="00647700" w:rsidRPr="00647700" w:rsidRDefault="00647700" w:rsidP="00647700">
      <w:pPr>
        <w:jc w:val="both"/>
        <w:rPr>
          <w:rFonts w:ascii="Times New Roman" w:hAnsi="Times New Roman" w:cs="Times New Roman"/>
          <w:sz w:val="20"/>
        </w:rPr>
      </w:pPr>
      <w:r w:rsidRPr="00647700">
        <w:rPr>
          <w:rFonts w:ascii="Times New Roman" w:hAnsi="Times New Roman" w:cs="Times New Roman"/>
          <w:b/>
          <w:sz w:val="20"/>
        </w:rPr>
        <w:t>Purpose:</w:t>
      </w:r>
      <w:r w:rsidRPr="00647700">
        <w:rPr>
          <w:rFonts w:ascii="Times New Roman" w:hAnsi="Times New Roman" w:cs="Times New Roman"/>
          <w:sz w:val="20"/>
        </w:rPr>
        <w:t xml:space="preserve"> To compare the performance of OKULIX ray-tracing software with SRK-T and Hoffer Q formula in </w:t>
      </w:r>
      <w:r w:rsidRPr="00647700">
        <w:rPr>
          <w:rFonts w:ascii="Times New Roman" w:hAnsi="Times New Roman" w:cs="Times New Roman"/>
          <w:sz w:val="20"/>
        </w:rPr>
        <w:t>Intra</w:t>
      </w:r>
      <w:r>
        <w:rPr>
          <w:rFonts w:ascii="Times New Roman" w:hAnsi="Times New Roman" w:cs="Times New Roman"/>
          <w:sz w:val="20"/>
        </w:rPr>
        <w:t>-</w:t>
      </w:r>
      <w:r w:rsidRPr="00647700">
        <w:rPr>
          <w:rFonts w:ascii="Times New Roman" w:hAnsi="Times New Roman" w:cs="Times New Roman"/>
          <w:sz w:val="20"/>
        </w:rPr>
        <w:t xml:space="preserve">Ocular Lens </w:t>
      </w:r>
      <w:r w:rsidRPr="00647700">
        <w:rPr>
          <w:rFonts w:ascii="Times New Roman" w:hAnsi="Times New Roman" w:cs="Times New Roman"/>
          <w:sz w:val="20"/>
        </w:rPr>
        <w:t>(IOL) power calculation in patients presenting with cataract.</w:t>
      </w:r>
    </w:p>
    <w:p w:rsidR="00647700" w:rsidRPr="00647700" w:rsidRDefault="00647700" w:rsidP="00647700">
      <w:pPr>
        <w:jc w:val="both"/>
        <w:rPr>
          <w:rFonts w:ascii="Times New Roman" w:hAnsi="Times New Roman" w:cs="Times New Roman"/>
          <w:sz w:val="20"/>
        </w:rPr>
      </w:pPr>
      <w:r w:rsidRPr="00647700">
        <w:rPr>
          <w:rFonts w:ascii="Times New Roman" w:hAnsi="Times New Roman" w:cs="Times New Roman"/>
          <w:b/>
          <w:sz w:val="20"/>
        </w:rPr>
        <w:t>Methods:</w:t>
      </w:r>
      <w:r w:rsidRPr="00647700">
        <w:rPr>
          <w:rFonts w:ascii="Times New Roman" w:hAnsi="Times New Roman" w:cs="Times New Roman"/>
          <w:sz w:val="20"/>
        </w:rPr>
        <w:t xml:space="preserve"> In this prospective study, 104 eyes of 104 patients with cataract who underwent phacoemulsification and IOL implantation were recruited. Three IOL brands were used and for all eyes, IOL power calculation was performed using SRK-T, Hoffer Q formula and also OKULIX ray-tracing software. For all patients, axial length and </w:t>
      </w:r>
      <w:proofErr w:type="spellStart"/>
      <w:r w:rsidRPr="00647700">
        <w:rPr>
          <w:rFonts w:ascii="Times New Roman" w:hAnsi="Times New Roman" w:cs="Times New Roman"/>
          <w:sz w:val="20"/>
        </w:rPr>
        <w:t>keratometry</w:t>
      </w:r>
      <w:proofErr w:type="spellEnd"/>
      <w:r w:rsidRPr="00647700">
        <w:rPr>
          <w:rFonts w:ascii="Times New Roman" w:hAnsi="Times New Roman" w:cs="Times New Roman"/>
          <w:sz w:val="20"/>
        </w:rPr>
        <w:t xml:space="preserve"> data was obtained with </w:t>
      </w:r>
      <w:proofErr w:type="spellStart"/>
      <w:r w:rsidRPr="00647700">
        <w:rPr>
          <w:rFonts w:ascii="Times New Roman" w:hAnsi="Times New Roman" w:cs="Times New Roman"/>
          <w:sz w:val="20"/>
        </w:rPr>
        <w:t>IOLMaster</w:t>
      </w:r>
      <w:proofErr w:type="spellEnd"/>
      <w:r w:rsidRPr="00647700">
        <w:rPr>
          <w:rFonts w:ascii="Times New Roman" w:hAnsi="Times New Roman" w:cs="Times New Roman"/>
          <w:sz w:val="20"/>
        </w:rPr>
        <w:t xml:space="preserve"> 500 device and IOL power was determined using Hoffer Q and SRK-T formula. The IOL powers were also calculated using the OKULIX ray-tracing software combined with CASIA ASOCT and </w:t>
      </w:r>
      <w:proofErr w:type="spellStart"/>
      <w:r w:rsidRPr="00647700">
        <w:rPr>
          <w:rFonts w:ascii="Times New Roman" w:hAnsi="Times New Roman" w:cs="Times New Roman"/>
          <w:sz w:val="20"/>
        </w:rPr>
        <w:t>IOLMaster</w:t>
      </w:r>
      <w:proofErr w:type="spellEnd"/>
      <w:r w:rsidRPr="00647700">
        <w:rPr>
          <w:rFonts w:ascii="Times New Roman" w:hAnsi="Times New Roman" w:cs="Times New Roman"/>
          <w:sz w:val="20"/>
        </w:rPr>
        <w:t xml:space="preserve"> 500 device. Optically measured axial </w:t>
      </w:r>
      <w:r w:rsidRPr="00647700">
        <w:rPr>
          <w:rFonts w:ascii="Times New Roman" w:hAnsi="Times New Roman" w:cs="Times New Roman"/>
          <w:sz w:val="20"/>
        </w:rPr>
        <w:t>length of eyes was</w:t>
      </w:r>
      <w:r w:rsidRPr="00647700">
        <w:rPr>
          <w:rFonts w:ascii="Times New Roman" w:hAnsi="Times New Roman" w:cs="Times New Roman"/>
          <w:sz w:val="20"/>
        </w:rPr>
        <w:t xml:space="preserve"> inserted to OKULIX software from </w:t>
      </w:r>
      <w:proofErr w:type="spellStart"/>
      <w:r w:rsidRPr="00647700">
        <w:rPr>
          <w:rFonts w:ascii="Times New Roman" w:hAnsi="Times New Roman" w:cs="Times New Roman"/>
          <w:sz w:val="20"/>
        </w:rPr>
        <w:t>IOLMaster</w:t>
      </w:r>
      <w:proofErr w:type="spellEnd"/>
      <w:r w:rsidRPr="00647700">
        <w:rPr>
          <w:rFonts w:ascii="Times New Roman" w:hAnsi="Times New Roman" w:cs="Times New Roman"/>
          <w:sz w:val="20"/>
        </w:rPr>
        <w:t xml:space="preserve"> 500 device</w:t>
      </w:r>
      <w:r w:rsidR="0014496A">
        <w:rPr>
          <w:rFonts w:ascii="Times New Roman" w:hAnsi="Times New Roman" w:cs="Times New Roman"/>
          <w:sz w:val="20"/>
        </w:rPr>
        <w:t xml:space="preserve"> and</w:t>
      </w:r>
      <w:r w:rsidRPr="00647700">
        <w:rPr>
          <w:rFonts w:ascii="Times New Roman" w:hAnsi="Times New Roman" w:cs="Times New Roman"/>
          <w:sz w:val="20"/>
        </w:rPr>
        <w:t xml:space="preserve"> anterior and posterior tomographic and corneal </w:t>
      </w:r>
      <w:proofErr w:type="spellStart"/>
      <w:r w:rsidRPr="00647700">
        <w:rPr>
          <w:rFonts w:ascii="Times New Roman" w:hAnsi="Times New Roman" w:cs="Times New Roman"/>
          <w:sz w:val="20"/>
        </w:rPr>
        <w:t>pachymetry</w:t>
      </w:r>
      <w:proofErr w:type="spellEnd"/>
      <w:r w:rsidRPr="00647700">
        <w:rPr>
          <w:rFonts w:ascii="Times New Roman" w:hAnsi="Times New Roman" w:cs="Times New Roman"/>
          <w:sz w:val="20"/>
        </w:rPr>
        <w:t xml:space="preserve"> data was imported from CASIA AS-OCT into the OKULIX.</w:t>
      </w:r>
    </w:p>
    <w:p w:rsidR="00647700" w:rsidRPr="00647700" w:rsidRDefault="00647700" w:rsidP="00647700">
      <w:pPr>
        <w:jc w:val="both"/>
        <w:rPr>
          <w:rFonts w:ascii="Times New Roman" w:hAnsi="Times New Roman" w:cs="Times New Roman"/>
          <w:sz w:val="20"/>
        </w:rPr>
      </w:pPr>
      <w:r w:rsidRPr="00647700">
        <w:rPr>
          <w:rFonts w:ascii="Times New Roman" w:hAnsi="Times New Roman" w:cs="Times New Roman"/>
          <w:sz w:val="20"/>
        </w:rPr>
        <w:t xml:space="preserve">The performance of each calculation methods was measured by subtracting the predicted postoperative refraction from the postoperative </w:t>
      </w:r>
      <w:r w:rsidRPr="00647700">
        <w:rPr>
          <w:rFonts w:ascii="Times New Roman" w:hAnsi="Times New Roman" w:cs="Times New Roman"/>
          <w:sz w:val="20"/>
        </w:rPr>
        <w:t xml:space="preserve">Manifest Refraction Spherical Equivalent </w:t>
      </w:r>
      <w:r w:rsidRPr="00647700">
        <w:rPr>
          <w:rFonts w:ascii="Times New Roman" w:hAnsi="Times New Roman" w:cs="Times New Roman"/>
          <w:sz w:val="20"/>
        </w:rPr>
        <w:t>(MRSE). For each of the 3 methods, the mean absolute prediction error was determined, too.</w:t>
      </w:r>
    </w:p>
    <w:p w:rsidR="00647700" w:rsidRPr="00647700" w:rsidRDefault="00647700" w:rsidP="00647700">
      <w:pPr>
        <w:jc w:val="both"/>
        <w:rPr>
          <w:rFonts w:ascii="Times New Roman" w:hAnsi="Times New Roman" w:cs="Times New Roman"/>
          <w:sz w:val="20"/>
        </w:rPr>
      </w:pPr>
      <w:r w:rsidRPr="00647700">
        <w:rPr>
          <w:rFonts w:ascii="Times New Roman" w:hAnsi="Times New Roman" w:cs="Times New Roman"/>
          <w:b/>
          <w:sz w:val="20"/>
        </w:rPr>
        <w:t>Results:</w:t>
      </w:r>
      <w:r w:rsidRPr="00647700">
        <w:rPr>
          <w:rFonts w:ascii="Times New Roman" w:hAnsi="Times New Roman" w:cs="Times New Roman"/>
          <w:sz w:val="20"/>
        </w:rPr>
        <w:t xml:space="preserve"> The mean value absolute prediction error by OKULIX, SRK-T and Hoffer Q formulas, respectively, were 0.42 (±</w:t>
      </w:r>
      <w:r>
        <w:rPr>
          <w:rFonts w:ascii="Times New Roman" w:hAnsi="Times New Roman" w:cs="Times New Roman"/>
          <w:sz w:val="20"/>
        </w:rPr>
        <w:t xml:space="preserve"> </w:t>
      </w:r>
      <w:r w:rsidRPr="00647700">
        <w:rPr>
          <w:rFonts w:ascii="Times New Roman" w:hAnsi="Times New Roman" w:cs="Times New Roman"/>
          <w:sz w:val="20"/>
        </w:rPr>
        <w:t>0.03), 0.36 (±</w:t>
      </w:r>
      <w:r>
        <w:rPr>
          <w:rFonts w:ascii="Times New Roman" w:hAnsi="Times New Roman" w:cs="Times New Roman"/>
          <w:sz w:val="20"/>
        </w:rPr>
        <w:t xml:space="preserve"> </w:t>
      </w:r>
      <w:r w:rsidRPr="00647700">
        <w:rPr>
          <w:rFonts w:ascii="Times New Roman" w:hAnsi="Times New Roman" w:cs="Times New Roman"/>
          <w:sz w:val="20"/>
        </w:rPr>
        <w:t>0.02) and 0.37 (±</w:t>
      </w:r>
      <w:r>
        <w:rPr>
          <w:rFonts w:ascii="Times New Roman" w:hAnsi="Times New Roman" w:cs="Times New Roman"/>
          <w:sz w:val="20"/>
        </w:rPr>
        <w:t xml:space="preserve"> </w:t>
      </w:r>
      <w:r w:rsidRPr="00647700">
        <w:rPr>
          <w:rFonts w:ascii="Times New Roman" w:hAnsi="Times New Roman" w:cs="Times New Roman"/>
          <w:sz w:val="20"/>
        </w:rPr>
        <w:t>0.02). The mean absolute prediction error by OKULIX had no significant differe</w:t>
      </w:r>
      <w:r>
        <w:rPr>
          <w:rFonts w:ascii="Times New Roman" w:hAnsi="Times New Roman" w:cs="Times New Roman"/>
          <w:sz w:val="20"/>
        </w:rPr>
        <w:t>nce between three IOL groups (P=</w:t>
      </w:r>
      <w:r w:rsidRPr="00647700">
        <w:rPr>
          <w:rFonts w:ascii="Times New Roman" w:hAnsi="Times New Roman" w:cs="Times New Roman"/>
          <w:sz w:val="20"/>
        </w:rPr>
        <w:t>0.96)</w:t>
      </w:r>
      <w:r w:rsidR="0014496A">
        <w:rPr>
          <w:rFonts w:ascii="Times New Roman" w:hAnsi="Times New Roman" w:cs="Times New Roman"/>
          <w:sz w:val="20"/>
        </w:rPr>
        <w:t xml:space="preserve"> and</w:t>
      </w:r>
      <w:r w:rsidRPr="00647700">
        <w:rPr>
          <w:rFonts w:ascii="Times New Roman" w:hAnsi="Times New Roman" w:cs="Times New Roman"/>
          <w:sz w:val="20"/>
        </w:rPr>
        <w:t xml:space="preserve"> it was confirmed that there was no meaningful statistically difference in mean absolute prediction error between the OKULIX,</w:t>
      </w:r>
      <w:r>
        <w:rPr>
          <w:rFonts w:ascii="Times New Roman" w:hAnsi="Times New Roman" w:cs="Times New Roman"/>
          <w:sz w:val="20"/>
        </w:rPr>
        <w:t xml:space="preserve"> SRK-T and Hoffer Q formula (P=</w:t>
      </w:r>
      <w:r w:rsidRPr="00647700">
        <w:rPr>
          <w:rFonts w:ascii="Times New Roman" w:hAnsi="Times New Roman" w:cs="Times New Roman"/>
          <w:sz w:val="20"/>
        </w:rPr>
        <w:t>0.25). Also in each group of implanted IOLs, all three formulas worked with the same accuracy. The prediction error using</w:t>
      </w:r>
      <w:r w:rsidRPr="00647700">
        <w:rPr>
          <w:rFonts w:ascii="Times New Roman" w:hAnsi="Times New Roman" w:cs="Times New Roman"/>
          <w:sz w:val="20"/>
        </w:rPr>
        <w:t xml:space="preserve"> </w:t>
      </w:r>
      <w:r w:rsidRPr="00647700">
        <w:rPr>
          <w:rFonts w:ascii="Times New Roman" w:hAnsi="Times New Roman" w:cs="Times New Roman"/>
          <w:sz w:val="20"/>
        </w:rPr>
        <w:t>OKULIX were within ±</w:t>
      </w:r>
      <w:r>
        <w:rPr>
          <w:rFonts w:ascii="Times New Roman" w:hAnsi="Times New Roman" w:cs="Times New Roman"/>
          <w:sz w:val="20"/>
        </w:rPr>
        <w:t xml:space="preserve"> </w:t>
      </w:r>
      <w:r w:rsidRPr="00647700">
        <w:rPr>
          <w:rFonts w:ascii="Times New Roman" w:hAnsi="Times New Roman" w:cs="Times New Roman"/>
          <w:sz w:val="20"/>
        </w:rPr>
        <w:t xml:space="preserve">0.50 diopter in 63.5% of eyes and within </w:t>
      </w:r>
      <w:r w:rsidRPr="00647700">
        <w:rPr>
          <w:rFonts w:ascii="Times New Roman" w:hAnsi="Times New Roman" w:cs="Times New Roman"/>
          <w:sz w:val="20"/>
        </w:rPr>
        <w:t>±</w:t>
      </w:r>
      <w:r>
        <w:rPr>
          <w:rFonts w:ascii="Times New Roman" w:hAnsi="Times New Roman" w:cs="Times New Roman"/>
          <w:sz w:val="20"/>
        </w:rPr>
        <w:t xml:space="preserve"> </w:t>
      </w:r>
      <w:proofErr w:type="gramStart"/>
      <w:r w:rsidRPr="00647700">
        <w:rPr>
          <w:rFonts w:ascii="Times New Roman" w:hAnsi="Times New Roman" w:cs="Times New Roman"/>
          <w:sz w:val="20"/>
        </w:rPr>
        <w:t>1.00 diopter in 94.2% of eyes</w:t>
      </w:r>
      <w:proofErr w:type="gramEnd"/>
      <w:r w:rsidRPr="00647700">
        <w:rPr>
          <w:rFonts w:ascii="Times New Roman" w:hAnsi="Times New Roman" w:cs="Times New Roman"/>
          <w:sz w:val="20"/>
        </w:rPr>
        <w:t>.</w:t>
      </w:r>
    </w:p>
    <w:p w:rsidR="00647700" w:rsidRPr="00647700" w:rsidRDefault="00647700" w:rsidP="00647700">
      <w:pPr>
        <w:jc w:val="both"/>
        <w:rPr>
          <w:rFonts w:ascii="Times New Roman" w:hAnsi="Times New Roman" w:cs="Times New Roman"/>
          <w:sz w:val="20"/>
        </w:rPr>
      </w:pPr>
      <w:r w:rsidRPr="00647700">
        <w:rPr>
          <w:rFonts w:ascii="Times New Roman" w:hAnsi="Times New Roman" w:cs="Times New Roman"/>
          <w:b/>
          <w:sz w:val="20"/>
        </w:rPr>
        <w:t>Conclusion:</w:t>
      </w:r>
      <w:r w:rsidRPr="00647700">
        <w:rPr>
          <w:rFonts w:ascii="Times New Roman" w:hAnsi="Times New Roman" w:cs="Times New Roman"/>
          <w:sz w:val="20"/>
        </w:rPr>
        <w:t xml:space="preserve"> </w:t>
      </w:r>
      <w:r w:rsidRPr="00647700">
        <w:rPr>
          <w:rFonts w:ascii="Times New Roman" w:hAnsi="Times New Roman" w:cs="Times New Roman"/>
          <w:sz w:val="20"/>
        </w:rPr>
        <w:t>OKULIX ray-tracing IOL power measurements provide</w:t>
      </w:r>
      <w:r w:rsidRPr="00647700">
        <w:rPr>
          <w:rFonts w:ascii="Times New Roman" w:hAnsi="Times New Roman" w:cs="Times New Roman"/>
          <w:sz w:val="20"/>
        </w:rPr>
        <w:t xml:space="preserve"> reliable and satisfactory postoperative results, wh</w:t>
      </w:r>
      <w:r w:rsidR="0014496A">
        <w:rPr>
          <w:rFonts w:ascii="Times New Roman" w:hAnsi="Times New Roman" w:cs="Times New Roman"/>
          <w:sz w:val="20"/>
        </w:rPr>
        <w:t>ich are comparable to other 3</w:t>
      </w:r>
      <w:r w:rsidR="0014496A" w:rsidRPr="0014496A">
        <w:rPr>
          <w:rFonts w:ascii="Times New Roman" w:hAnsi="Times New Roman" w:cs="Times New Roman"/>
          <w:sz w:val="20"/>
          <w:vertAlign w:val="superscript"/>
        </w:rPr>
        <w:t>rd</w:t>
      </w:r>
      <w:r w:rsidR="0014496A">
        <w:rPr>
          <w:rFonts w:ascii="Times New Roman" w:hAnsi="Times New Roman" w:cs="Times New Roman"/>
          <w:sz w:val="20"/>
        </w:rPr>
        <w:t xml:space="preserve"> </w:t>
      </w:r>
      <w:r w:rsidRPr="00647700">
        <w:rPr>
          <w:rFonts w:ascii="Times New Roman" w:hAnsi="Times New Roman" w:cs="Times New Roman"/>
          <w:sz w:val="20"/>
        </w:rPr>
        <w:t>generation formulas of SRK-T and Hoffer Q.</w:t>
      </w:r>
    </w:p>
    <w:p w:rsidR="00647700" w:rsidRPr="00647700" w:rsidRDefault="00647700" w:rsidP="00647700">
      <w:pPr>
        <w:rPr>
          <w:rFonts w:ascii="Times New Roman" w:hAnsi="Times New Roman" w:cs="Times New Roman"/>
          <w:b/>
          <w:sz w:val="24"/>
        </w:rPr>
      </w:pPr>
      <w:r w:rsidRPr="00647700">
        <w:rPr>
          <w:rFonts w:ascii="Times New Roman" w:hAnsi="Times New Roman" w:cs="Times New Roman"/>
          <w:b/>
          <w:sz w:val="24"/>
        </w:rPr>
        <w:t>Biography</w:t>
      </w:r>
    </w:p>
    <w:p w:rsidR="00474203" w:rsidRPr="00647700" w:rsidRDefault="00647700" w:rsidP="00647700">
      <w:pPr>
        <w:jc w:val="both"/>
        <w:rPr>
          <w:rFonts w:ascii="Times New Roman" w:hAnsi="Times New Roman" w:cs="Times New Roman"/>
          <w:sz w:val="20"/>
        </w:rPr>
      </w:pPr>
      <w:proofErr w:type="spellStart"/>
      <w:r w:rsidRPr="00647700">
        <w:rPr>
          <w:rFonts w:ascii="Times New Roman" w:hAnsi="Times New Roman" w:cs="Times New Roman"/>
          <w:sz w:val="20"/>
        </w:rPr>
        <w:t>Ahmadreza</w:t>
      </w:r>
      <w:proofErr w:type="spellEnd"/>
      <w:r w:rsidRPr="00647700">
        <w:rPr>
          <w:rFonts w:ascii="Times New Roman" w:hAnsi="Times New Roman" w:cs="Times New Roman"/>
          <w:sz w:val="20"/>
        </w:rPr>
        <w:t xml:space="preserve"> </w:t>
      </w:r>
      <w:proofErr w:type="spellStart"/>
      <w:r w:rsidRPr="00647700">
        <w:rPr>
          <w:rFonts w:ascii="Times New Roman" w:hAnsi="Times New Roman" w:cs="Times New Roman"/>
          <w:sz w:val="20"/>
        </w:rPr>
        <w:t>Khalilian</w:t>
      </w:r>
      <w:proofErr w:type="spellEnd"/>
      <w:r w:rsidRPr="00647700">
        <w:rPr>
          <w:rFonts w:ascii="Times New Roman" w:hAnsi="Times New Roman" w:cs="Times New Roman"/>
          <w:sz w:val="20"/>
        </w:rPr>
        <w:t xml:space="preserve"> </w:t>
      </w:r>
      <w:r>
        <w:rPr>
          <w:rFonts w:ascii="Times New Roman" w:hAnsi="Times New Roman" w:cs="Times New Roman"/>
          <w:sz w:val="20"/>
        </w:rPr>
        <w:t xml:space="preserve">is affiliated to </w:t>
      </w:r>
      <w:r w:rsidRPr="00647700">
        <w:rPr>
          <w:rFonts w:ascii="Times New Roman" w:hAnsi="Times New Roman" w:cs="Times New Roman"/>
          <w:sz w:val="20"/>
        </w:rPr>
        <w:t>Isfahan University of Medical Sciences</w:t>
      </w:r>
      <w:r>
        <w:rPr>
          <w:rFonts w:ascii="Times New Roman" w:hAnsi="Times New Roman" w:cs="Times New Roman"/>
          <w:sz w:val="20"/>
        </w:rPr>
        <w:t xml:space="preserve">, </w:t>
      </w:r>
      <w:r w:rsidRPr="00647700">
        <w:rPr>
          <w:rFonts w:ascii="Times New Roman" w:hAnsi="Times New Roman" w:cs="Times New Roman"/>
          <w:sz w:val="20"/>
        </w:rPr>
        <w:t xml:space="preserve">Isfahan Province, Isfahan, </w:t>
      </w:r>
      <w:proofErr w:type="spellStart"/>
      <w:proofErr w:type="gramStart"/>
      <w:r w:rsidRPr="00647700">
        <w:rPr>
          <w:rFonts w:ascii="Times New Roman" w:hAnsi="Times New Roman" w:cs="Times New Roman"/>
          <w:sz w:val="20"/>
        </w:rPr>
        <w:t>Hezar</w:t>
      </w:r>
      <w:proofErr w:type="spellEnd"/>
      <w:proofErr w:type="gramEnd"/>
      <w:r w:rsidRPr="00647700">
        <w:rPr>
          <w:rFonts w:ascii="Times New Roman" w:hAnsi="Times New Roman" w:cs="Times New Roman"/>
          <w:sz w:val="20"/>
        </w:rPr>
        <w:t xml:space="preserve"> </w:t>
      </w:r>
      <w:proofErr w:type="spellStart"/>
      <w:r w:rsidRPr="00647700">
        <w:rPr>
          <w:rFonts w:ascii="Times New Roman" w:hAnsi="Times New Roman" w:cs="Times New Roman"/>
          <w:sz w:val="20"/>
        </w:rPr>
        <w:t>Jerib</w:t>
      </w:r>
      <w:proofErr w:type="spellEnd"/>
      <w:r w:rsidRPr="00647700">
        <w:rPr>
          <w:rFonts w:ascii="Times New Roman" w:hAnsi="Times New Roman" w:cs="Times New Roman"/>
          <w:sz w:val="20"/>
        </w:rPr>
        <w:t xml:space="preserve"> Avenue, Iran</w:t>
      </w:r>
      <w:r>
        <w:rPr>
          <w:rFonts w:ascii="Times New Roman" w:hAnsi="Times New Roman" w:cs="Times New Roman"/>
          <w:sz w:val="20"/>
        </w:rPr>
        <w:t>.</w:t>
      </w:r>
      <w:bookmarkEnd w:id="0"/>
    </w:p>
    <w:sectPr w:rsidR="00474203" w:rsidRPr="00647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700"/>
    <w:rsid w:val="0014496A"/>
    <w:rsid w:val="0032354D"/>
    <w:rsid w:val="00474203"/>
    <w:rsid w:val="00535872"/>
    <w:rsid w:val="0064770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2023-04-20T11:02:00Z</dcterms:created>
  <dcterms:modified xsi:type="dcterms:W3CDTF">2023-04-20T11:16:00Z</dcterms:modified>
</cp:coreProperties>
</file>