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B60A8">
      <w:pPr>
        <w:rPr>
          <w:rFonts w:ascii="Times New Roman" w:hAnsi="Times New Roman" w:cs="Times New Roman"/>
          <w:b/>
          <w:sz w:val="32"/>
        </w:rPr>
      </w:pPr>
      <w:r w:rsidRPr="00FB60A8">
        <w:rPr>
          <w:rFonts w:ascii="Times New Roman" w:hAnsi="Times New Roman" w:cs="Times New Roman"/>
          <w:b/>
          <w:sz w:val="32"/>
        </w:rPr>
        <w:t>Clinical profile and visual morbidity of uveitis in systemic tuberculosis</w:t>
      </w:r>
    </w:p>
    <w:p w:rsidR="00FB60A8" w:rsidRDefault="00FB60A8">
      <w:pPr>
        <w:rPr>
          <w:rFonts w:ascii="Times New Roman" w:hAnsi="Times New Roman" w:cs="Times New Roman"/>
          <w:sz w:val="24"/>
        </w:rPr>
      </w:pPr>
      <w:proofErr w:type="spellStart"/>
      <w:r w:rsidRPr="00FB60A8">
        <w:rPr>
          <w:rFonts w:ascii="Times New Roman" w:hAnsi="Times New Roman" w:cs="Times New Roman"/>
          <w:sz w:val="24"/>
        </w:rPr>
        <w:t>Radha</w:t>
      </w:r>
      <w:proofErr w:type="spellEnd"/>
      <w:r w:rsidRPr="00FB60A8">
        <w:rPr>
          <w:rFonts w:ascii="Times New Roman" w:hAnsi="Times New Roman" w:cs="Times New Roman"/>
          <w:sz w:val="24"/>
        </w:rPr>
        <w:t xml:space="preserve"> </w:t>
      </w:r>
      <w:proofErr w:type="spellStart"/>
      <w:r w:rsidRPr="00FB60A8">
        <w:rPr>
          <w:rFonts w:ascii="Times New Roman" w:hAnsi="Times New Roman" w:cs="Times New Roman"/>
          <w:sz w:val="24"/>
        </w:rPr>
        <w:t>Annamalai</w:t>
      </w:r>
      <w:proofErr w:type="spellEnd"/>
      <w:r>
        <w:rPr>
          <w:rFonts w:ascii="Times New Roman" w:hAnsi="Times New Roman" w:cs="Times New Roman"/>
          <w:sz w:val="24"/>
        </w:rPr>
        <w:t xml:space="preserve">*, </w:t>
      </w:r>
      <w:proofErr w:type="spellStart"/>
      <w:r w:rsidRPr="00FB60A8">
        <w:rPr>
          <w:rFonts w:ascii="Times New Roman" w:hAnsi="Times New Roman" w:cs="Times New Roman"/>
          <w:sz w:val="24"/>
        </w:rPr>
        <w:t>Adithya</w:t>
      </w:r>
      <w:proofErr w:type="spellEnd"/>
      <w:r w:rsidRPr="00FB60A8">
        <w:rPr>
          <w:rFonts w:ascii="Times New Roman" w:hAnsi="Times New Roman" w:cs="Times New Roman"/>
          <w:sz w:val="24"/>
        </w:rPr>
        <w:t xml:space="preserve"> </w:t>
      </w:r>
      <w:proofErr w:type="spellStart"/>
      <w:r w:rsidRPr="00FB60A8">
        <w:rPr>
          <w:rFonts w:ascii="Times New Roman" w:hAnsi="Times New Roman" w:cs="Times New Roman"/>
          <w:sz w:val="24"/>
        </w:rPr>
        <w:t>Tellakula</w:t>
      </w:r>
      <w:proofErr w:type="spellEnd"/>
      <w:r>
        <w:rPr>
          <w:rFonts w:ascii="Times New Roman" w:hAnsi="Times New Roman" w:cs="Times New Roman"/>
          <w:sz w:val="24"/>
        </w:rPr>
        <w:t xml:space="preserve"> and </w:t>
      </w:r>
      <w:proofErr w:type="spellStart"/>
      <w:r w:rsidRPr="00FB60A8">
        <w:rPr>
          <w:rFonts w:ascii="Times New Roman" w:hAnsi="Times New Roman" w:cs="Times New Roman"/>
          <w:sz w:val="24"/>
        </w:rPr>
        <w:t>Muthayya</w:t>
      </w:r>
      <w:proofErr w:type="spellEnd"/>
      <w:r w:rsidRPr="00FB60A8">
        <w:rPr>
          <w:rFonts w:ascii="Times New Roman" w:hAnsi="Times New Roman" w:cs="Times New Roman"/>
          <w:sz w:val="24"/>
        </w:rPr>
        <w:t xml:space="preserve"> </w:t>
      </w:r>
      <w:proofErr w:type="spellStart"/>
      <w:r w:rsidRPr="00FB60A8">
        <w:rPr>
          <w:rFonts w:ascii="Times New Roman" w:hAnsi="Times New Roman" w:cs="Times New Roman"/>
          <w:sz w:val="24"/>
        </w:rPr>
        <w:t>Muthukumar</w:t>
      </w:r>
      <w:proofErr w:type="spellEnd"/>
    </w:p>
    <w:p w:rsidR="00FB60A8" w:rsidRPr="00FB60A8" w:rsidRDefault="00FB60A8">
      <w:pPr>
        <w:rPr>
          <w:rFonts w:ascii="Times New Roman" w:hAnsi="Times New Roman" w:cs="Times New Roman"/>
        </w:rPr>
      </w:pPr>
      <w:r w:rsidRPr="00FB60A8">
        <w:rPr>
          <w:rFonts w:ascii="Times New Roman" w:hAnsi="Times New Roman" w:cs="Times New Roman"/>
        </w:rPr>
        <w:t xml:space="preserve">Sri </w:t>
      </w:r>
      <w:proofErr w:type="spellStart"/>
      <w:r w:rsidRPr="00FB60A8">
        <w:rPr>
          <w:rFonts w:ascii="Times New Roman" w:hAnsi="Times New Roman" w:cs="Times New Roman"/>
        </w:rPr>
        <w:t>Ramachandra</w:t>
      </w:r>
      <w:proofErr w:type="spellEnd"/>
      <w:r w:rsidRPr="00FB60A8">
        <w:rPr>
          <w:rFonts w:ascii="Times New Roman" w:hAnsi="Times New Roman" w:cs="Times New Roman"/>
        </w:rPr>
        <w:t xml:space="preserve"> Institute of Higher Education and Research, India</w:t>
      </w:r>
    </w:p>
    <w:p w:rsidR="00FB60A8" w:rsidRPr="00FB60A8" w:rsidRDefault="00FB60A8" w:rsidP="00FB60A8">
      <w:pPr>
        <w:jc w:val="center"/>
        <w:rPr>
          <w:rFonts w:ascii="Times New Roman" w:hAnsi="Times New Roman" w:cs="Times New Roman"/>
          <w:b/>
          <w:sz w:val="24"/>
        </w:rPr>
      </w:pPr>
      <w:r w:rsidRPr="00FB60A8">
        <w:rPr>
          <w:rFonts w:ascii="Times New Roman" w:hAnsi="Times New Roman" w:cs="Times New Roman"/>
          <w:b/>
          <w:sz w:val="24"/>
        </w:rPr>
        <w:t>Abstract</w:t>
      </w:r>
    </w:p>
    <w:p w:rsidR="00FB60A8" w:rsidRPr="00FB60A8" w:rsidRDefault="00FB60A8" w:rsidP="00FB60A8">
      <w:pPr>
        <w:jc w:val="both"/>
        <w:rPr>
          <w:rFonts w:ascii="Times New Roman" w:hAnsi="Times New Roman" w:cs="Times New Roman"/>
          <w:sz w:val="20"/>
        </w:rPr>
      </w:pPr>
      <w:r w:rsidRPr="00FB60A8">
        <w:rPr>
          <w:rFonts w:ascii="Times New Roman" w:hAnsi="Times New Roman" w:cs="Times New Roman"/>
          <w:b/>
          <w:sz w:val="20"/>
        </w:rPr>
        <w:t>Aim</w:t>
      </w:r>
      <w:r w:rsidRPr="00FB60A8">
        <w:rPr>
          <w:rFonts w:ascii="Times New Roman" w:hAnsi="Times New Roman" w:cs="Times New Roman"/>
          <w:b/>
          <w:sz w:val="20"/>
        </w:rPr>
        <w:t>:</w:t>
      </w:r>
      <w:r w:rsidRPr="00FB60A8">
        <w:rPr>
          <w:rFonts w:ascii="Times New Roman" w:hAnsi="Times New Roman" w:cs="Times New Roman"/>
          <w:sz w:val="20"/>
        </w:rPr>
        <w:t xml:space="preserve"> To determine the incidence and </w:t>
      </w:r>
      <w:r w:rsidRPr="00FB60A8">
        <w:rPr>
          <w:rFonts w:ascii="Times New Roman" w:hAnsi="Times New Roman" w:cs="Times New Roman"/>
          <w:sz w:val="20"/>
        </w:rPr>
        <w:t>prevalence</w:t>
      </w:r>
      <w:r w:rsidRPr="00FB60A8">
        <w:rPr>
          <w:rFonts w:ascii="Times New Roman" w:hAnsi="Times New Roman" w:cs="Times New Roman"/>
          <w:sz w:val="20"/>
        </w:rPr>
        <w:t xml:space="preserve"> of uveitis in TB, to identify the association with systemic TB, common presentations, causes of visual loss, complications and the role of investigations.</w:t>
      </w:r>
    </w:p>
    <w:p w:rsidR="00FB60A8" w:rsidRPr="00FB60A8" w:rsidRDefault="00FB60A8" w:rsidP="00FB60A8">
      <w:pPr>
        <w:jc w:val="both"/>
        <w:rPr>
          <w:rFonts w:ascii="Times New Roman" w:hAnsi="Times New Roman" w:cs="Times New Roman"/>
          <w:sz w:val="20"/>
        </w:rPr>
      </w:pPr>
      <w:r w:rsidRPr="00FB60A8">
        <w:rPr>
          <w:rFonts w:ascii="Times New Roman" w:hAnsi="Times New Roman" w:cs="Times New Roman"/>
          <w:b/>
          <w:sz w:val="20"/>
        </w:rPr>
        <w:t>Methods</w:t>
      </w:r>
      <w:r w:rsidRPr="00FB60A8">
        <w:rPr>
          <w:rFonts w:ascii="Times New Roman" w:hAnsi="Times New Roman" w:cs="Times New Roman"/>
          <w:b/>
          <w:sz w:val="20"/>
        </w:rPr>
        <w:t>:</w:t>
      </w:r>
      <w:r w:rsidRPr="00FB60A8">
        <w:rPr>
          <w:rFonts w:ascii="Times New Roman" w:hAnsi="Times New Roman" w:cs="Times New Roman"/>
          <w:sz w:val="20"/>
        </w:rPr>
        <w:t xml:space="preserve"> It was a prospective cohort study of 125 patients over 3 years which included Pulmonary and Extra pulmonary TB. Ophthalmic examination consisted of visual acuity, Slit lamp examination and Indirect Ophthalmoscopy, Fundus </w:t>
      </w:r>
      <w:r w:rsidRPr="00FB60A8">
        <w:rPr>
          <w:rFonts w:ascii="Times New Roman" w:hAnsi="Times New Roman" w:cs="Times New Roman"/>
          <w:sz w:val="20"/>
        </w:rPr>
        <w:t xml:space="preserve">Fluorescein Angiography </w:t>
      </w:r>
      <w:r w:rsidRPr="00FB60A8">
        <w:rPr>
          <w:rFonts w:ascii="Times New Roman" w:hAnsi="Times New Roman" w:cs="Times New Roman"/>
          <w:sz w:val="20"/>
        </w:rPr>
        <w:t xml:space="preserve">(FFA), </w:t>
      </w:r>
      <w:r w:rsidRPr="00FB60A8">
        <w:rPr>
          <w:rFonts w:ascii="Times New Roman" w:hAnsi="Times New Roman" w:cs="Times New Roman"/>
          <w:sz w:val="20"/>
        </w:rPr>
        <w:t>Indo</w:t>
      </w:r>
      <w:r>
        <w:rPr>
          <w:rFonts w:ascii="Times New Roman" w:hAnsi="Times New Roman" w:cs="Times New Roman"/>
          <w:sz w:val="20"/>
        </w:rPr>
        <w:t>-</w:t>
      </w:r>
      <w:r w:rsidRPr="00FB60A8">
        <w:rPr>
          <w:rFonts w:ascii="Times New Roman" w:hAnsi="Times New Roman" w:cs="Times New Roman"/>
          <w:sz w:val="20"/>
        </w:rPr>
        <w:t xml:space="preserve">Cyanine Green </w:t>
      </w:r>
      <w:r w:rsidRPr="00FB60A8">
        <w:rPr>
          <w:rFonts w:ascii="Times New Roman" w:hAnsi="Times New Roman" w:cs="Times New Roman"/>
          <w:sz w:val="20"/>
        </w:rPr>
        <w:t xml:space="preserve">angiography (ICG), B scan ultrasonography and </w:t>
      </w:r>
      <w:r w:rsidRPr="00FB60A8">
        <w:rPr>
          <w:rFonts w:ascii="Times New Roman" w:hAnsi="Times New Roman" w:cs="Times New Roman"/>
          <w:sz w:val="20"/>
        </w:rPr>
        <w:t xml:space="preserve">Optical Coherence Tomography </w:t>
      </w:r>
      <w:r w:rsidRPr="00FB60A8">
        <w:rPr>
          <w:rFonts w:ascii="Times New Roman" w:hAnsi="Times New Roman" w:cs="Times New Roman"/>
          <w:sz w:val="20"/>
        </w:rPr>
        <w:t xml:space="preserve">(OCT). </w:t>
      </w:r>
    </w:p>
    <w:p w:rsidR="00FB60A8" w:rsidRDefault="00FB60A8" w:rsidP="00FB60A8">
      <w:pPr>
        <w:jc w:val="both"/>
        <w:rPr>
          <w:rFonts w:ascii="Times New Roman" w:hAnsi="Times New Roman" w:cs="Times New Roman"/>
          <w:sz w:val="20"/>
        </w:rPr>
      </w:pPr>
      <w:r w:rsidRPr="00FB60A8">
        <w:rPr>
          <w:rFonts w:ascii="Times New Roman" w:hAnsi="Times New Roman" w:cs="Times New Roman"/>
          <w:b/>
          <w:sz w:val="20"/>
        </w:rPr>
        <w:t>Results</w:t>
      </w:r>
      <w:r w:rsidRPr="00FB60A8">
        <w:rPr>
          <w:rFonts w:ascii="Times New Roman" w:hAnsi="Times New Roman" w:cs="Times New Roman"/>
          <w:b/>
          <w:sz w:val="20"/>
        </w:rPr>
        <w:t>:</w:t>
      </w:r>
      <w:r w:rsidRPr="00FB60A8">
        <w:rPr>
          <w:rFonts w:ascii="Times New Roman" w:hAnsi="Times New Roman" w:cs="Times New Roman"/>
          <w:sz w:val="20"/>
        </w:rPr>
        <w:t xml:space="preserve"> Among 125 patients with uveitis, 75 were males and 50 were females unilateral in 101 and bilateral in 24 patients. Mean age of presentation was 42 years </w:t>
      </w:r>
      <w:r>
        <w:rPr>
          <w:rFonts w:ascii="Times New Roman" w:hAnsi="Times New Roman" w:cs="Times New Roman"/>
          <w:sz w:val="20"/>
        </w:rPr>
        <w:t>±</w:t>
      </w:r>
      <w:r w:rsidRPr="00FB60A8">
        <w:rPr>
          <w:rFonts w:ascii="Times New Roman" w:hAnsi="Times New Roman" w:cs="Times New Roman"/>
          <w:sz w:val="20"/>
        </w:rPr>
        <w:t xml:space="preserve"> 6 years. Active TB was identified in 27 patients and latent TB in 98 patients (statistically significant, p=0.03).</w:t>
      </w:r>
      <w:r>
        <w:rPr>
          <w:rFonts w:ascii="Times New Roman" w:hAnsi="Times New Roman" w:cs="Times New Roman"/>
          <w:sz w:val="20"/>
        </w:rPr>
        <w:t xml:space="preserve"> </w:t>
      </w:r>
      <w:r w:rsidRPr="00FB60A8">
        <w:rPr>
          <w:rFonts w:ascii="Times New Roman" w:hAnsi="Times New Roman" w:cs="Times New Roman"/>
          <w:sz w:val="20"/>
        </w:rPr>
        <w:t>Posterior uveitis occur</w:t>
      </w:r>
      <w:bookmarkStart w:id="0" w:name="_GoBack"/>
      <w:bookmarkEnd w:id="0"/>
      <w:r w:rsidRPr="00FB60A8">
        <w:rPr>
          <w:rFonts w:ascii="Times New Roman" w:hAnsi="Times New Roman" w:cs="Times New Roman"/>
          <w:sz w:val="20"/>
        </w:rPr>
        <w:t xml:space="preserve">red in 43% anterior uveitis in 33%, </w:t>
      </w:r>
      <w:proofErr w:type="spellStart"/>
      <w:r w:rsidRPr="00FB60A8">
        <w:rPr>
          <w:rFonts w:ascii="Times New Roman" w:hAnsi="Times New Roman" w:cs="Times New Roman"/>
          <w:sz w:val="20"/>
        </w:rPr>
        <w:t>vasculitis</w:t>
      </w:r>
      <w:proofErr w:type="spellEnd"/>
      <w:r w:rsidRPr="00FB60A8">
        <w:rPr>
          <w:rFonts w:ascii="Times New Roman" w:hAnsi="Times New Roman" w:cs="Times New Roman"/>
          <w:sz w:val="20"/>
        </w:rPr>
        <w:t xml:space="preserve"> in 13%, intermediate uveitis in 5%, pan uveitis in 4% and </w:t>
      </w:r>
      <w:proofErr w:type="spellStart"/>
      <w:r w:rsidRPr="00FB60A8">
        <w:rPr>
          <w:rFonts w:ascii="Times New Roman" w:hAnsi="Times New Roman" w:cs="Times New Roman"/>
          <w:sz w:val="20"/>
        </w:rPr>
        <w:t>keratouveitis</w:t>
      </w:r>
      <w:proofErr w:type="spellEnd"/>
      <w:r w:rsidRPr="00FB60A8">
        <w:rPr>
          <w:rFonts w:ascii="Times New Roman" w:hAnsi="Times New Roman" w:cs="Times New Roman"/>
          <w:sz w:val="20"/>
        </w:rPr>
        <w:t xml:space="preserve"> in 2%.</w:t>
      </w:r>
      <w:r>
        <w:rPr>
          <w:rFonts w:ascii="Times New Roman" w:hAnsi="Times New Roman" w:cs="Times New Roman"/>
          <w:sz w:val="20"/>
        </w:rPr>
        <w:t xml:space="preserve"> </w:t>
      </w:r>
      <w:r w:rsidRPr="00FB60A8">
        <w:rPr>
          <w:rFonts w:ascii="Times New Roman" w:hAnsi="Times New Roman" w:cs="Times New Roman"/>
          <w:sz w:val="20"/>
        </w:rPr>
        <w:t>Systemic laboratory investigations were positive in 32 patients, ophthalmic investigations in 68 and combined investigations in 25.</w:t>
      </w:r>
      <w:r>
        <w:rPr>
          <w:rFonts w:ascii="Times New Roman" w:hAnsi="Times New Roman" w:cs="Times New Roman"/>
          <w:sz w:val="20"/>
        </w:rPr>
        <w:t xml:space="preserve"> </w:t>
      </w:r>
      <w:r w:rsidRPr="00FB60A8">
        <w:rPr>
          <w:rFonts w:ascii="Times New Roman" w:hAnsi="Times New Roman" w:cs="Times New Roman"/>
          <w:sz w:val="20"/>
        </w:rPr>
        <w:t>RT</w:t>
      </w:r>
      <w:r w:rsidRPr="00FB60A8">
        <w:rPr>
          <w:rFonts w:ascii="Times New Roman" w:hAnsi="Times New Roman" w:cs="Times New Roman"/>
          <w:sz w:val="20"/>
        </w:rPr>
        <w:t>-</w:t>
      </w:r>
      <w:r w:rsidRPr="00FB60A8">
        <w:rPr>
          <w:rFonts w:ascii="Times New Roman" w:hAnsi="Times New Roman" w:cs="Times New Roman"/>
          <w:sz w:val="20"/>
        </w:rPr>
        <w:t>PCR</w:t>
      </w:r>
      <w:r w:rsidRPr="00FB60A8">
        <w:rPr>
          <w:rFonts w:ascii="Times New Roman" w:hAnsi="Times New Roman" w:cs="Times New Roman"/>
          <w:sz w:val="20"/>
        </w:rPr>
        <w:t xml:space="preserve"> and nested </w:t>
      </w:r>
      <w:r w:rsidRPr="00FB60A8">
        <w:rPr>
          <w:rFonts w:ascii="Times New Roman" w:hAnsi="Times New Roman" w:cs="Times New Roman"/>
          <w:sz w:val="20"/>
        </w:rPr>
        <w:t>PCR</w:t>
      </w:r>
      <w:r w:rsidRPr="00FB60A8">
        <w:rPr>
          <w:rFonts w:ascii="Times New Roman" w:hAnsi="Times New Roman" w:cs="Times New Roman"/>
          <w:sz w:val="20"/>
        </w:rPr>
        <w:t xml:space="preserve"> on ocular samples confirmed etiology in 12 patients.</w:t>
      </w:r>
      <w:r>
        <w:rPr>
          <w:rFonts w:ascii="Times New Roman" w:hAnsi="Times New Roman" w:cs="Times New Roman"/>
          <w:sz w:val="20"/>
        </w:rPr>
        <w:t xml:space="preserve"> </w:t>
      </w:r>
      <w:r w:rsidRPr="00FB60A8">
        <w:rPr>
          <w:rFonts w:ascii="Times New Roman" w:hAnsi="Times New Roman" w:cs="Times New Roman"/>
          <w:sz w:val="20"/>
        </w:rPr>
        <w:t xml:space="preserve">Visual loss was due to </w:t>
      </w:r>
      <w:proofErr w:type="spellStart"/>
      <w:r w:rsidRPr="00FB60A8">
        <w:rPr>
          <w:rFonts w:ascii="Times New Roman" w:hAnsi="Times New Roman" w:cs="Times New Roman"/>
          <w:sz w:val="20"/>
        </w:rPr>
        <w:t>Choroidal</w:t>
      </w:r>
      <w:proofErr w:type="spellEnd"/>
      <w:r w:rsidRPr="00FB60A8">
        <w:rPr>
          <w:rFonts w:ascii="Times New Roman" w:hAnsi="Times New Roman" w:cs="Times New Roman"/>
          <w:sz w:val="20"/>
        </w:rPr>
        <w:t xml:space="preserve"> </w:t>
      </w:r>
      <w:proofErr w:type="spellStart"/>
      <w:r w:rsidRPr="00FB60A8">
        <w:rPr>
          <w:rFonts w:ascii="Times New Roman" w:hAnsi="Times New Roman" w:cs="Times New Roman"/>
          <w:sz w:val="20"/>
        </w:rPr>
        <w:t>Neovascular</w:t>
      </w:r>
      <w:proofErr w:type="spellEnd"/>
      <w:r w:rsidRPr="00FB60A8">
        <w:rPr>
          <w:rFonts w:ascii="Times New Roman" w:hAnsi="Times New Roman" w:cs="Times New Roman"/>
          <w:sz w:val="20"/>
        </w:rPr>
        <w:t xml:space="preserve"> membrane and </w:t>
      </w:r>
      <w:proofErr w:type="spellStart"/>
      <w:r w:rsidRPr="00FB60A8">
        <w:rPr>
          <w:rFonts w:ascii="Times New Roman" w:hAnsi="Times New Roman" w:cs="Times New Roman"/>
          <w:sz w:val="20"/>
        </w:rPr>
        <w:t>Uveitic</w:t>
      </w:r>
      <w:proofErr w:type="spellEnd"/>
      <w:r w:rsidRPr="00FB60A8">
        <w:rPr>
          <w:rFonts w:ascii="Times New Roman" w:hAnsi="Times New Roman" w:cs="Times New Roman"/>
          <w:sz w:val="20"/>
        </w:rPr>
        <w:t xml:space="preserve"> Macular edema</w:t>
      </w:r>
      <w:r w:rsidR="00B278D4">
        <w:rPr>
          <w:rFonts w:ascii="Times New Roman" w:hAnsi="Times New Roman" w:cs="Times New Roman"/>
          <w:sz w:val="20"/>
        </w:rPr>
        <w:t xml:space="preserve"> [Figure 1]</w:t>
      </w:r>
      <w:r w:rsidRPr="00FB60A8">
        <w:rPr>
          <w:rFonts w:ascii="Times New Roman" w:hAnsi="Times New Roman" w:cs="Times New Roman"/>
          <w:sz w:val="20"/>
        </w:rPr>
        <w:t>.</w:t>
      </w:r>
    </w:p>
    <w:p w:rsidR="00B278D4" w:rsidRDefault="00B278D4" w:rsidP="00B278D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17B209E" wp14:editId="5B9F0A04">
            <wp:extent cx="4977517" cy="2242268"/>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0600" cy="2243657"/>
                    </a:xfrm>
                    <a:prstGeom prst="rect">
                      <a:avLst/>
                    </a:prstGeom>
                    <a:noFill/>
                  </pic:spPr>
                </pic:pic>
              </a:graphicData>
            </a:graphic>
          </wp:inline>
        </w:drawing>
      </w:r>
    </w:p>
    <w:p w:rsidR="00B278D4" w:rsidRPr="00B278D4" w:rsidRDefault="00B278D4" w:rsidP="00B278D4">
      <w:pPr>
        <w:jc w:val="center"/>
        <w:rPr>
          <w:rFonts w:ascii="Times New Roman" w:hAnsi="Times New Roman" w:cs="Times New Roman"/>
          <w:i/>
          <w:sz w:val="18"/>
        </w:rPr>
      </w:pPr>
      <w:proofErr w:type="gramStart"/>
      <w:r w:rsidRPr="00B278D4">
        <w:rPr>
          <w:rFonts w:ascii="Times New Roman" w:hAnsi="Times New Roman" w:cs="Times New Roman"/>
          <w:b/>
          <w:i/>
          <w:sz w:val="18"/>
        </w:rPr>
        <w:t>Figure 1.</w:t>
      </w:r>
      <w:proofErr w:type="gramEnd"/>
      <w:r w:rsidRPr="00B278D4">
        <w:rPr>
          <w:rFonts w:ascii="Times New Roman" w:hAnsi="Times New Roman" w:cs="Times New Roman"/>
          <w:i/>
          <w:sz w:val="18"/>
        </w:rPr>
        <w:t xml:space="preserve"> </w:t>
      </w:r>
      <w:proofErr w:type="gramStart"/>
      <w:r w:rsidRPr="00B278D4">
        <w:rPr>
          <w:rFonts w:ascii="Times New Roman" w:hAnsi="Times New Roman" w:cs="Times New Roman"/>
          <w:i/>
          <w:sz w:val="18"/>
        </w:rPr>
        <w:t>Uveitis in systemic TB.</w:t>
      </w:r>
      <w:proofErr w:type="gramEnd"/>
    </w:p>
    <w:p w:rsidR="00FB60A8" w:rsidRPr="00FB60A8" w:rsidRDefault="00FB60A8" w:rsidP="00FB60A8">
      <w:pPr>
        <w:jc w:val="both"/>
        <w:rPr>
          <w:rFonts w:ascii="Times New Roman" w:hAnsi="Times New Roman" w:cs="Times New Roman"/>
          <w:sz w:val="20"/>
        </w:rPr>
      </w:pPr>
      <w:r w:rsidRPr="00FB60A8">
        <w:rPr>
          <w:rFonts w:ascii="Times New Roman" w:hAnsi="Times New Roman" w:cs="Times New Roman"/>
          <w:b/>
          <w:sz w:val="20"/>
        </w:rPr>
        <w:t>Discussion</w:t>
      </w:r>
      <w:r w:rsidRPr="00FB60A8">
        <w:rPr>
          <w:rFonts w:ascii="Times New Roman" w:hAnsi="Times New Roman" w:cs="Times New Roman"/>
          <w:b/>
          <w:sz w:val="20"/>
        </w:rPr>
        <w:t>:</w:t>
      </w:r>
      <w:r w:rsidRPr="00FB60A8">
        <w:rPr>
          <w:rFonts w:ascii="Times New Roman" w:hAnsi="Times New Roman" w:cs="Times New Roman"/>
          <w:sz w:val="20"/>
        </w:rPr>
        <w:t xml:space="preserve"> Posterior uveitis was the most common. Latent TB was more frequently associated with uveitis. </w:t>
      </w:r>
      <w:r w:rsidRPr="00FB60A8">
        <w:rPr>
          <w:rFonts w:ascii="Times New Roman" w:hAnsi="Times New Roman" w:cs="Times New Roman"/>
          <w:sz w:val="20"/>
        </w:rPr>
        <w:t>A combination of systemic and ocular investigations was</w:t>
      </w:r>
      <w:r w:rsidRPr="00FB60A8">
        <w:rPr>
          <w:rFonts w:ascii="Times New Roman" w:hAnsi="Times New Roman" w:cs="Times New Roman"/>
          <w:sz w:val="20"/>
        </w:rPr>
        <w:t xml:space="preserve"> the most useful in diagnosis of TB uveitis.</w:t>
      </w:r>
      <w:r>
        <w:rPr>
          <w:rFonts w:ascii="Times New Roman" w:hAnsi="Times New Roman" w:cs="Times New Roman"/>
          <w:sz w:val="20"/>
        </w:rPr>
        <w:t xml:space="preserve"> </w:t>
      </w:r>
      <w:r w:rsidRPr="00FB60A8">
        <w:rPr>
          <w:rFonts w:ascii="Times New Roman" w:hAnsi="Times New Roman" w:cs="Times New Roman"/>
          <w:sz w:val="20"/>
        </w:rPr>
        <w:t>ATT controlled the infection while the inflammation and destruction of tissue due to hypersensitivity were limited by corticosteroids.</w:t>
      </w:r>
      <w:r>
        <w:rPr>
          <w:rFonts w:ascii="Times New Roman" w:hAnsi="Times New Roman" w:cs="Times New Roman"/>
          <w:sz w:val="20"/>
        </w:rPr>
        <w:t xml:space="preserve"> </w:t>
      </w:r>
      <w:r w:rsidRPr="00FB60A8">
        <w:rPr>
          <w:rFonts w:ascii="Times New Roman" w:hAnsi="Times New Roman" w:cs="Times New Roman"/>
          <w:sz w:val="20"/>
        </w:rPr>
        <w:t xml:space="preserve">There was prompt decrease in activity, complete resolution of lesions and restoration of vision in early treatment with ATT in combination with corticosteroids. </w:t>
      </w:r>
    </w:p>
    <w:p w:rsidR="00FB60A8" w:rsidRDefault="00FB60A8" w:rsidP="00FB60A8">
      <w:pPr>
        <w:jc w:val="both"/>
        <w:rPr>
          <w:rFonts w:ascii="Times New Roman" w:hAnsi="Times New Roman" w:cs="Times New Roman"/>
          <w:sz w:val="20"/>
        </w:rPr>
      </w:pPr>
      <w:r w:rsidRPr="00FB60A8">
        <w:rPr>
          <w:rFonts w:ascii="Times New Roman" w:hAnsi="Times New Roman" w:cs="Times New Roman"/>
          <w:b/>
          <w:sz w:val="20"/>
        </w:rPr>
        <w:t>Conclusion:</w:t>
      </w:r>
      <w:r w:rsidRPr="00FB60A8">
        <w:rPr>
          <w:rFonts w:ascii="Times New Roman" w:hAnsi="Times New Roman" w:cs="Times New Roman"/>
          <w:sz w:val="20"/>
        </w:rPr>
        <w:t xml:space="preserve"> </w:t>
      </w:r>
      <w:r w:rsidRPr="00FB60A8">
        <w:rPr>
          <w:rFonts w:ascii="Times New Roman" w:hAnsi="Times New Roman" w:cs="Times New Roman"/>
          <w:sz w:val="20"/>
        </w:rPr>
        <w:t>The analysis of ocular fluids may be required in inconclusive diagnosis. We recommend a routine screening of all patients with TB to prevent ocular complications and to improve visual outcome.</w:t>
      </w:r>
    </w:p>
    <w:p w:rsidR="00FB60A8" w:rsidRPr="00FB60A8" w:rsidRDefault="00FB60A8" w:rsidP="00FB60A8">
      <w:pPr>
        <w:rPr>
          <w:rFonts w:ascii="Times New Roman" w:hAnsi="Times New Roman" w:cs="Times New Roman"/>
          <w:b/>
          <w:sz w:val="24"/>
        </w:rPr>
      </w:pPr>
      <w:r w:rsidRPr="00FB60A8">
        <w:rPr>
          <w:rFonts w:ascii="Times New Roman" w:hAnsi="Times New Roman" w:cs="Times New Roman"/>
          <w:b/>
          <w:sz w:val="24"/>
        </w:rPr>
        <w:lastRenderedPageBreak/>
        <w:t>Biography</w:t>
      </w:r>
    </w:p>
    <w:p w:rsidR="00FB60A8" w:rsidRPr="00FB60A8" w:rsidRDefault="00FB60A8" w:rsidP="00FB60A8">
      <w:pPr>
        <w:jc w:val="both"/>
        <w:rPr>
          <w:rFonts w:ascii="Times New Roman" w:hAnsi="Times New Roman" w:cs="Times New Roman"/>
          <w:sz w:val="20"/>
        </w:rPr>
      </w:pPr>
      <w:proofErr w:type="spellStart"/>
      <w:r w:rsidRPr="00FB60A8">
        <w:rPr>
          <w:rFonts w:ascii="Times New Roman" w:hAnsi="Times New Roman" w:cs="Times New Roman"/>
          <w:sz w:val="20"/>
        </w:rPr>
        <w:t>Radha</w:t>
      </w:r>
      <w:proofErr w:type="spellEnd"/>
      <w:r w:rsidRPr="00FB60A8">
        <w:rPr>
          <w:rFonts w:ascii="Times New Roman" w:hAnsi="Times New Roman" w:cs="Times New Roman"/>
          <w:sz w:val="20"/>
        </w:rPr>
        <w:t xml:space="preserve"> </w:t>
      </w:r>
      <w:proofErr w:type="spellStart"/>
      <w:r w:rsidRPr="00FB60A8">
        <w:rPr>
          <w:rFonts w:ascii="Times New Roman" w:hAnsi="Times New Roman" w:cs="Times New Roman"/>
          <w:sz w:val="20"/>
        </w:rPr>
        <w:t>Annamalai</w:t>
      </w:r>
      <w:proofErr w:type="spellEnd"/>
      <w:r w:rsidRPr="00FB60A8">
        <w:rPr>
          <w:rFonts w:ascii="Times New Roman" w:hAnsi="Times New Roman" w:cs="Times New Roman"/>
          <w:sz w:val="20"/>
        </w:rPr>
        <w:t xml:space="preserve"> is an ophthalmologist with specialization in Uveitis, Ocular Inflammation and Retinopathy of prematurity.</w:t>
      </w:r>
      <w:r>
        <w:rPr>
          <w:rFonts w:ascii="Times New Roman" w:hAnsi="Times New Roman" w:cs="Times New Roman"/>
          <w:sz w:val="20"/>
        </w:rPr>
        <w:t xml:space="preserve"> </w:t>
      </w:r>
      <w:r w:rsidRPr="00FB60A8">
        <w:rPr>
          <w:rFonts w:ascii="Times New Roman" w:hAnsi="Times New Roman" w:cs="Times New Roman"/>
          <w:sz w:val="20"/>
        </w:rPr>
        <w:t>She has completed training in Uveitis, Medical Retina in Birmingham and Belfast, UK, has done a fellowship in ROP and is a trained Res</w:t>
      </w:r>
      <w:r>
        <w:rPr>
          <w:rFonts w:ascii="Times New Roman" w:hAnsi="Times New Roman" w:cs="Times New Roman"/>
          <w:sz w:val="20"/>
        </w:rPr>
        <w:t>earch. She has a Ph</w:t>
      </w:r>
      <w:r w:rsidRPr="00FB60A8">
        <w:rPr>
          <w:rFonts w:ascii="Times New Roman" w:hAnsi="Times New Roman" w:cs="Times New Roman"/>
          <w:sz w:val="20"/>
        </w:rPr>
        <w:t>D in Uveitis and was the first to describe the usefulness of real time PCR in ocular fluids in TB. She has mentored about 120 ophthalmology students. She has 60 publications in peer reviewed journals and has 5 chapters in books in ophthalmology. She is a reviewer for the journals, International Ophthalmology and Clinical Ophthalmology.</w:t>
      </w:r>
      <w:r w:rsidR="00CB56A9">
        <w:rPr>
          <w:rFonts w:ascii="Times New Roman" w:hAnsi="Times New Roman" w:cs="Times New Roman"/>
          <w:sz w:val="20"/>
        </w:rPr>
        <w:t xml:space="preserve"> </w:t>
      </w:r>
      <w:r w:rsidRPr="00FB60A8">
        <w:rPr>
          <w:rFonts w:ascii="Times New Roman" w:hAnsi="Times New Roman" w:cs="Times New Roman"/>
          <w:sz w:val="20"/>
        </w:rPr>
        <w:t xml:space="preserve">Currently she is the Head of Department of Ophthalmology and Head of Clinical services at Sri </w:t>
      </w:r>
      <w:proofErr w:type="spellStart"/>
      <w:r w:rsidRPr="00FB60A8">
        <w:rPr>
          <w:rFonts w:ascii="Times New Roman" w:hAnsi="Times New Roman" w:cs="Times New Roman"/>
          <w:sz w:val="20"/>
        </w:rPr>
        <w:t>Ramachandra</w:t>
      </w:r>
      <w:proofErr w:type="spellEnd"/>
      <w:r w:rsidRPr="00FB60A8">
        <w:rPr>
          <w:rFonts w:ascii="Times New Roman" w:hAnsi="Times New Roman" w:cs="Times New Roman"/>
          <w:sz w:val="20"/>
        </w:rPr>
        <w:t xml:space="preserve"> Institute of Higher Education and Research, Chennai, a University which is recognized for JCI accreditation and National standards of quality in health care such as NAAC and NABH.</w:t>
      </w:r>
    </w:p>
    <w:sectPr w:rsidR="00FB60A8" w:rsidRPr="00FB60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B39" w:rsidRDefault="00612B39" w:rsidP="00FB60A8">
      <w:pPr>
        <w:spacing w:after="0" w:line="240" w:lineRule="auto"/>
      </w:pPr>
      <w:r>
        <w:separator/>
      </w:r>
    </w:p>
  </w:endnote>
  <w:endnote w:type="continuationSeparator" w:id="0">
    <w:p w:rsidR="00612B39" w:rsidRDefault="00612B39" w:rsidP="00FB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B39" w:rsidRDefault="00612B39" w:rsidP="00FB60A8">
      <w:pPr>
        <w:spacing w:after="0" w:line="240" w:lineRule="auto"/>
      </w:pPr>
      <w:r>
        <w:separator/>
      </w:r>
    </w:p>
  </w:footnote>
  <w:footnote w:type="continuationSeparator" w:id="0">
    <w:p w:rsidR="00612B39" w:rsidRDefault="00612B39" w:rsidP="00FB60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A8"/>
    <w:rsid w:val="0032354D"/>
    <w:rsid w:val="00474203"/>
    <w:rsid w:val="00535872"/>
    <w:rsid w:val="00612B39"/>
    <w:rsid w:val="00924B33"/>
    <w:rsid w:val="00B278D4"/>
    <w:rsid w:val="00CB56A9"/>
    <w:rsid w:val="00FB6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0A8"/>
    <w:rPr>
      <w:rFonts w:ascii="Tahoma" w:hAnsi="Tahoma" w:cs="Tahoma"/>
      <w:sz w:val="16"/>
      <w:szCs w:val="16"/>
    </w:rPr>
  </w:style>
  <w:style w:type="paragraph" w:styleId="Header">
    <w:name w:val="header"/>
    <w:basedOn w:val="Normal"/>
    <w:link w:val="HeaderChar"/>
    <w:uiPriority w:val="99"/>
    <w:unhideWhenUsed/>
    <w:rsid w:val="00FB6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0A8"/>
  </w:style>
  <w:style w:type="paragraph" w:styleId="Footer">
    <w:name w:val="footer"/>
    <w:basedOn w:val="Normal"/>
    <w:link w:val="FooterChar"/>
    <w:uiPriority w:val="99"/>
    <w:unhideWhenUsed/>
    <w:rsid w:val="00FB6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0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0A8"/>
    <w:rPr>
      <w:rFonts w:ascii="Tahoma" w:hAnsi="Tahoma" w:cs="Tahoma"/>
      <w:sz w:val="16"/>
      <w:szCs w:val="16"/>
    </w:rPr>
  </w:style>
  <w:style w:type="paragraph" w:styleId="Header">
    <w:name w:val="header"/>
    <w:basedOn w:val="Normal"/>
    <w:link w:val="HeaderChar"/>
    <w:uiPriority w:val="99"/>
    <w:unhideWhenUsed/>
    <w:rsid w:val="00FB6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0A8"/>
  </w:style>
  <w:style w:type="paragraph" w:styleId="Footer">
    <w:name w:val="footer"/>
    <w:basedOn w:val="Normal"/>
    <w:link w:val="FooterChar"/>
    <w:uiPriority w:val="99"/>
    <w:unhideWhenUsed/>
    <w:rsid w:val="00FB6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90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2023-04-06T09:27:00Z</dcterms:created>
  <dcterms:modified xsi:type="dcterms:W3CDTF">2023-04-06T09:55:00Z</dcterms:modified>
</cp:coreProperties>
</file>