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C0C08">
      <w:pPr>
        <w:rPr>
          <w:rFonts w:ascii="Times New Roman" w:hAnsi="Times New Roman" w:cs="Times New Roman"/>
          <w:b/>
          <w:sz w:val="32"/>
        </w:rPr>
      </w:pPr>
      <w:bookmarkStart w:id="0" w:name="_GoBack"/>
      <w:r w:rsidRPr="008C0C08">
        <w:rPr>
          <w:rFonts w:ascii="Times New Roman" w:hAnsi="Times New Roman" w:cs="Times New Roman"/>
          <w:b/>
          <w:sz w:val="32"/>
        </w:rPr>
        <w:t>Relation of post-stroke headache to cerebrovascular pathology and hemodynamics</w:t>
      </w:r>
    </w:p>
    <w:p w:rsidR="008C0C08" w:rsidRDefault="008C0C08">
      <w:pPr>
        <w:rPr>
          <w:rFonts w:ascii="Times New Roman" w:hAnsi="Times New Roman" w:cs="Times New Roman"/>
          <w:sz w:val="24"/>
        </w:rPr>
      </w:pPr>
      <w:proofErr w:type="spellStart"/>
      <w:r w:rsidRPr="008C0C08">
        <w:rPr>
          <w:rFonts w:ascii="Times New Roman" w:hAnsi="Times New Roman" w:cs="Times New Roman"/>
          <w:sz w:val="24"/>
        </w:rPr>
        <w:t>Elsayed</w:t>
      </w:r>
      <w:proofErr w:type="spellEnd"/>
      <w:r w:rsidRPr="008C0C08">
        <w:rPr>
          <w:rFonts w:ascii="Times New Roman" w:hAnsi="Times New Roman" w:cs="Times New Roman"/>
          <w:sz w:val="24"/>
        </w:rPr>
        <w:t xml:space="preserve"> Abed</w:t>
      </w:r>
      <w:r w:rsidRPr="008C0C08">
        <w:rPr>
          <w:rFonts w:ascii="Times New Roman" w:hAnsi="Times New Roman" w:cs="Times New Roman"/>
          <w:sz w:val="24"/>
          <w:vertAlign w:val="superscript"/>
        </w:rPr>
        <w:t>1</w:t>
      </w:r>
      <w:r w:rsidRPr="008C0C08">
        <w:rPr>
          <w:rFonts w:ascii="Times New Roman" w:hAnsi="Times New Roman" w:cs="Times New Roman"/>
          <w:sz w:val="24"/>
        </w:rPr>
        <w:t>*, Nabil Elagouz</w:t>
      </w:r>
      <w:r w:rsidRPr="008C0C08">
        <w:rPr>
          <w:rFonts w:ascii="Times New Roman" w:hAnsi="Times New Roman" w:cs="Times New Roman"/>
          <w:sz w:val="24"/>
          <w:vertAlign w:val="superscript"/>
        </w:rPr>
        <w:t>1</w:t>
      </w:r>
      <w:r w:rsidRPr="008C0C08">
        <w:rPr>
          <w:rFonts w:ascii="Times New Roman" w:hAnsi="Times New Roman" w:cs="Times New Roman"/>
          <w:sz w:val="24"/>
        </w:rPr>
        <w:t>, Hussein M. Hussein</w:t>
      </w:r>
      <w:r w:rsidRPr="008C0C08">
        <w:rPr>
          <w:rFonts w:ascii="Times New Roman" w:hAnsi="Times New Roman" w:cs="Times New Roman"/>
          <w:sz w:val="24"/>
          <w:vertAlign w:val="superscript"/>
        </w:rPr>
        <w:t>1</w:t>
      </w:r>
      <w:r w:rsidRPr="008C0C08">
        <w:rPr>
          <w:rFonts w:ascii="Times New Roman" w:hAnsi="Times New Roman" w:cs="Times New Roman"/>
          <w:sz w:val="24"/>
        </w:rPr>
        <w:t>, Sandra Ahmed</w:t>
      </w:r>
      <w:r w:rsidRPr="008C0C08">
        <w:rPr>
          <w:rFonts w:ascii="Times New Roman" w:hAnsi="Times New Roman" w:cs="Times New Roman"/>
          <w:sz w:val="24"/>
          <w:vertAlign w:val="superscript"/>
        </w:rPr>
        <w:t>2</w:t>
      </w:r>
      <w:r w:rsidRPr="008C0C08">
        <w:rPr>
          <w:rFonts w:ascii="Times New Roman" w:hAnsi="Times New Roman" w:cs="Times New Roman"/>
          <w:sz w:val="24"/>
        </w:rPr>
        <w:t>, Ahmed H. Elsheshiny</w:t>
      </w:r>
      <w:r w:rsidRPr="008C0C08">
        <w:rPr>
          <w:rFonts w:ascii="Times New Roman" w:hAnsi="Times New Roman" w:cs="Times New Roman"/>
          <w:sz w:val="24"/>
          <w:vertAlign w:val="superscript"/>
        </w:rPr>
        <w:t>1</w:t>
      </w:r>
      <w:r w:rsidRPr="008C0C08">
        <w:rPr>
          <w:rFonts w:ascii="Times New Roman" w:hAnsi="Times New Roman" w:cs="Times New Roman"/>
          <w:sz w:val="24"/>
        </w:rPr>
        <w:t xml:space="preserve"> and Mohamed H. Rashad</w:t>
      </w:r>
      <w:r w:rsidRPr="008C0C08">
        <w:rPr>
          <w:rFonts w:ascii="Times New Roman" w:hAnsi="Times New Roman" w:cs="Times New Roman"/>
          <w:sz w:val="24"/>
          <w:vertAlign w:val="superscript"/>
        </w:rPr>
        <w:t>1</w:t>
      </w:r>
    </w:p>
    <w:p w:rsidR="008C0C08" w:rsidRPr="008C0C08" w:rsidRDefault="008C0C08" w:rsidP="008C0C08">
      <w:pPr>
        <w:spacing w:after="0"/>
        <w:rPr>
          <w:rFonts w:ascii="Times New Roman" w:hAnsi="Times New Roman" w:cs="Times New Roman"/>
        </w:rPr>
      </w:pPr>
      <w:r w:rsidRPr="008C0C08">
        <w:rPr>
          <w:rFonts w:ascii="Times New Roman" w:hAnsi="Times New Roman" w:cs="Times New Roman"/>
          <w:vertAlign w:val="superscript"/>
        </w:rPr>
        <w:t>1</w:t>
      </w:r>
      <w:r w:rsidRPr="008C0C08">
        <w:rPr>
          <w:rFonts w:ascii="Times New Roman" w:hAnsi="Times New Roman" w:cs="Times New Roman"/>
        </w:rPr>
        <w:t>Al-Azhar University, Egypt</w:t>
      </w:r>
    </w:p>
    <w:p w:rsidR="008C0C08" w:rsidRPr="008C0C08" w:rsidRDefault="008C0C08" w:rsidP="008C0C08">
      <w:pPr>
        <w:rPr>
          <w:rFonts w:ascii="Times New Roman" w:hAnsi="Times New Roman" w:cs="Times New Roman"/>
        </w:rPr>
      </w:pPr>
      <w:r w:rsidRPr="008C0C08">
        <w:rPr>
          <w:rFonts w:ascii="Times New Roman" w:hAnsi="Times New Roman" w:cs="Times New Roman"/>
          <w:vertAlign w:val="superscript"/>
        </w:rPr>
        <w:t>2</w:t>
      </w:r>
      <w:r w:rsidRPr="008C0C08">
        <w:rPr>
          <w:rFonts w:ascii="Times New Roman" w:hAnsi="Times New Roman" w:cs="Times New Roman"/>
        </w:rPr>
        <w:t>Kasr Al-</w:t>
      </w:r>
      <w:proofErr w:type="spellStart"/>
      <w:r w:rsidRPr="008C0C08">
        <w:rPr>
          <w:rFonts w:ascii="Times New Roman" w:hAnsi="Times New Roman" w:cs="Times New Roman"/>
        </w:rPr>
        <w:t>Ainy</w:t>
      </w:r>
      <w:proofErr w:type="spellEnd"/>
      <w:r w:rsidRPr="008C0C08">
        <w:rPr>
          <w:rFonts w:ascii="Times New Roman" w:hAnsi="Times New Roman" w:cs="Times New Roman"/>
        </w:rPr>
        <w:t xml:space="preserve"> School of Medicine, Egypt</w:t>
      </w:r>
    </w:p>
    <w:p w:rsidR="008C0C08" w:rsidRPr="008C0C08" w:rsidRDefault="008C0C08" w:rsidP="008C0C08">
      <w:pPr>
        <w:jc w:val="center"/>
        <w:rPr>
          <w:rFonts w:ascii="Times New Roman" w:hAnsi="Times New Roman" w:cs="Times New Roman"/>
          <w:b/>
          <w:sz w:val="24"/>
        </w:rPr>
      </w:pPr>
      <w:r w:rsidRPr="008C0C08">
        <w:rPr>
          <w:rFonts w:ascii="Times New Roman" w:hAnsi="Times New Roman" w:cs="Times New Roman"/>
          <w:b/>
          <w:sz w:val="24"/>
        </w:rPr>
        <w:t>Abstract</w:t>
      </w:r>
    </w:p>
    <w:p w:rsidR="008C0C08" w:rsidRPr="008C0C08" w:rsidRDefault="008C0C08" w:rsidP="008C0C08">
      <w:pPr>
        <w:jc w:val="both"/>
        <w:rPr>
          <w:rFonts w:ascii="Times New Roman" w:hAnsi="Times New Roman" w:cs="Times New Roman"/>
          <w:sz w:val="20"/>
        </w:rPr>
      </w:pPr>
      <w:r w:rsidRPr="008C0C08">
        <w:rPr>
          <w:rFonts w:ascii="Times New Roman" w:hAnsi="Times New Roman" w:cs="Times New Roman"/>
          <w:b/>
          <w:sz w:val="20"/>
        </w:rPr>
        <w:t>Background:</w:t>
      </w:r>
      <w:r w:rsidRPr="008C0C08">
        <w:rPr>
          <w:rFonts w:ascii="Times New Roman" w:hAnsi="Times New Roman" w:cs="Times New Roman"/>
          <w:sz w:val="20"/>
        </w:rPr>
        <w:t xml:space="preserve"> Despite the high prevalence of cerebrovascular stroke, headache attributed to ischemic strokes is often undertreated and overlooked. The aim is to detect the relation of a post-stroke headache to cerebrovascular pathology and changes in hemodynamics through a high-resolution duplex ultrasound examination. </w:t>
      </w:r>
    </w:p>
    <w:p w:rsidR="008C0C08" w:rsidRDefault="008C0C08" w:rsidP="008C0C08">
      <w:pPr>
        <w:jc w:val="both"/>
        <w:rPr>
          <w:rFonts w:ascii="Times New Roman" w:hAnsi="Times New Roman" w:cs="Times New Roman"/>
          <w:sz w:val="20"/>
        </w:rPr>
      </w:pPr>
      <w:r w:rsidRPr="008C0C08">
        <w:rPr>
          <w:rFonts w:ascii="Times New Roman" w:hAnsi="Times New Roman" w:cs="Times New Roman"/>
          <w:b/>
          <w:sz w:val="20"/>
        </w:rPr>
        <w:t>Methods:</w:t>
      </w:r>
      <w:r w:rsidRPr="008C0C08">
        <w:rPr>
          <w:rFonts w:ascii="Times New Roman" w:hAnsi="Times New Roman" w:cs="Times New Roman"/>
          <w:sz w:val="20"/>
        </w:rPr>
        <w:t xml:space="preserve"> This is a prospective case-control study that was conducted in </w:t>
      </w:r>
      <w:proofErr w:type="spellStart"/>
      <w:r w:rsidRPr="008C0C08">
        <w:rPr>
          <w:rFonts w:ascii="Times New Roman" w:hAnsi="Times New Roman" w:cs="Times New Roman"/>
          <w:sz w:val="20"/>
        </w:rPr>
        <w:t>Kasralainy</w:t>
      </w:r>
      <w:proofErr w:type="spellEnd"/>
      <w:r w:rsidRPr="008C0C08">
        <w:rPr>
          <w:rFonts w:ascii="Times New Roman" w:hAnsi="Times New Roman" w:cs="Times New Roman"/>
          <w:sz w:val="20"/>
        </w:rPr>
        <w:t xml:space="preserve"> hospital, Cairo University and Al-</w:t>
      </w:r>
      <w:proofErr w:type="spellStart"/>
      <w:r w:rsidRPr="008C0C08">
        <w:rPr>
          <w:rFonts w:ascii="Times New Roman" w:hAnsi="Times New Roman" w:cs="Times New Roman"/>
          <w:sz w:val="20"/>
        </w:rPr>
        <w:t>Azhar</w:t>
      </w:r>
      <w:proofErr w:type="spellEnd"/>
      <w:r w:rsidRPr="008C0C08">
        <w:rPr>
          <w:rFonts w:ascii="Times New Roman" w:hAnsi="Times New Roman" w:cs="Times New Roman"/>
          <w:sz w:val="20"/>
        </w:rPr>
        <w:t xml:space="preserve"> University hospitals from January 2021 to August 2021.</w:t>
      </w:r>
      <w:r w:rsidR="00B92372">
        <w:rPr>
          <w:rFonts w:ascii="Times New Roman" w:hAnsi="Times New Roman" w:cs="Times New Roman"/>
          <w:sz w:val="20"/>
        </w:rPr>
        <w:t xml:space="preserve"> </w:t>
      </w:r>
      <w:r w:rsidRPr="008C0C08">
        <w:rPr>
          <w:rFonts w:ascii="Times New Roman" w:hAnsi="Times New Roman" w:cs="Times New Roman"/>
          <w:sz w:val="20"/>
        </w:rPr>
        <w:t>The study was</w:t>
      </w:r>
      <w:r w:rsidR="00B92372">
        <w:rPr>
          <w:rFonts w:ascii="Times New Roman" w:hAnsi="Times New Roman" w:cs="Times New Roman"/>
          <w:sz w:val="20"/>
        </w:rPr>
        <w:t xml:space="preserve"> </w:t>
      </w:r>
      <w:r w:rsidRPr="008C0C08">
        <w:rPr>
          <w:rFonts w:ascii="Times New Roman" w:hAnsi="Times New Roman" w:cs="Times New Roman"/>
          <w:sz w:val="20"/>
        </w:rPr>
        <w:t>conducted on 239 patients who presented with an acute ischemic stroke. Patients were subdivided into two groups; Group I included patients with headache attributed to ischemic stroke (cases) and Group II included headache-free stroke patients (controls). History included headache characteristics and risk factors</w:t>
      </w:r>
      <w:r>
        <w:rPr>
          <w:rFonts w:ascii="Times New Roman" w:hAnsi="Times New Roman" w:cs="Times New Roman"/>
          <w:sz w:val="20"/>
        </w:rPr>
        <w:t xml:space="preserve"> [Table 1]</w:t>
      </w:r>
      <w:r w:rsidRPr="008C0C08">
        <w:rPr>
          <w:rFonts w:ascii="Times New Roman" w:hAnsi="Times New Roman" w:cs="Times New Roman"/>
          <w:sz w:val="20"/>
        </w:rPr>
        <w:t xml:space="preserve">. Clinical and radiological examination was performed to detect the type of stroke. Ultrasound duplex examination of the </w:t>
      </w:r>
      <w:proofErr w:type="spellStart"/>
      <w:r w:rsidRPr="008C0C08">
        <w:rPr>
          <w:rFonts w:ascii="Times New Roman" w:hAnsi="Times New Roman" w:cs="Times New Roman"/>
          <w:sz w:val="20"/>
        </w:rPr>
        <w:t>extracranial</w:t>
      </w:r>
      <w:proofErr w:type="spellEnd"/>
      <w:r w:rsidRPr="008C0C08">
        <w:rPr>
          <w:rFonts w:ascii="Times New Roman" w:hAnsi="Times New Roman" w:cs="Times New Roman"/>
          <w:sz w:val="20"/>
        </w:rPr>
        <w:t xml:space="preserve"> and intracranial cerebrovascular system was carried for both groups. </w:t>
      </w:r>
    </w:p>
    <w:p w:rsidR="008C0C08" w:rsidRPr="008C0C08" w:rsidRDefault="008C0C08" w:rsidP="008C0C08">
      <w:pPr>
        <w:jc w:val="center"/>
        <w:rPr>
          <w:rFonts w:ascii="Times New Roman" w:hAnsi="Times New Roman" w:cs="Times New Roman"/>
          <w:i/>
          <w:sz w:val="18"/>
        </w:rPr>
      </w:pPr>
      <w:proofErr w:type="gramStart"/>
      <w:r w:rsidRPr="008C0C08">
        <w:rPr>
          <w:rFonts w:ascii="Times New Roman" w:hAnsi="Times New Roman" w:cs="Times New Roman"/>
          <w:b/>
          <w:i/>
          <w:sz w:val="18"/>
        </w:rPr>
        <w:t>Table 1.</w:t>
      </w:r>
      <w:proofErr w:type="gramEnd"/>
      <w:r w:rsidRPr="008C0C08">
        <w:rPr>
          <w:rFonts w:ascii="Times New Roman" w:hAnsi="Times New Roman" w:cs="Times New Roman"/>
          <w:i/>
          <w:sz w:val="18"/>
        </w:rPr>
        <w:t xml:space="preserve"> </w:t>
      </w:r>
      <w:proofErr w:type="gramStart"/>
      <w:r w:rsidRPr="008C0C08">
        <w:rPr>
          <w:rFonts w:ascii="Times New Roman" w:hAnsi="Times New Roman" w:cs="Times New Roman"/>
          <w:i/>
          <w:sz w:val="18"/>
        </w:rPr>
        <w:t>Headache characteristics in patients with post-stroke headache.</w:t>
      </w:r>
      <w:proofErr w:type="gramEnd"/>
    </w:p>
    <w:p w:rsidR="008C0C08" w:rsidRPr="008C0C08" w:rsidRDefault="008C0C08" w:rsidP="008C0C0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2E5F0DE" wp14:editId="5A564904">
            <wp:extent cx="3036357" cy="277500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5935" cy="2774620"/>
                    </a:xfrm>
                    <a:prstGeom prst="rect">
                      <a:avLst/>
                    </a:prstGeom>
                    <a:noFill/>
                  </pic:spPr>
                </pic:pic>
              </a:graphicData>
            </a:graphic>
          </wp:inline>
        </w:drawing>
      </w:r>
    </w:p>
    <w:p w:rsidR="008C0C08" w:rsidRDefault="008C0C08" w:rsidP="008C0C08">
      <w:pPr>
        <w:jc w:val="both"/>
        <w:rPr>
          <w:rFonts w:ascii="Times New Roman" w:hAnsi="Times New Roman" w:cs="Times New Roman"/>
          <w:sz w:val="20"/>
        </w:rPr>
      </w:pPr>
      <w:r w:rsidRPr="008C0C08">
        <w:rPr>
          <w:rFonts w:ascii="Times New Roman" w:hAnsi="Times New Roman" w:cs="Times New Roman"/>
          <w:b/>
          <w:sz w:val="20"/>
        </w:rPr>
        <w:t>Results:</w:t>
      </w:r>
      <w:r w:rsidRPr="008C0C08">
        <w:rPr>
          <w:rFonts w:ascii="Times New Roman" w:hAnsi="Times New Roman" w:cs="Times New Roman"/>
          <w:sz w:val="20"/>
        </w:rPr>
        <w:t xml:space="preserve"> Group I included 112 patients (mean age 57.66 ±</w:t>
      </w:r>
      <w:r>
        <w:rPr>
          <w:rFonts w:ascii="Times New Roman" w:hAnsi="Times New Roman" w:cs="Times New Roman"/>
          <w:sz w:val="20"/>
        </w:rPr>
        <w:t xml:space="preserve"> </w:t>
      </w:r>
      <w:r w:rsidRPr="008C0C08">
        <w:rPr>
          <w:rFonts w:ascii="Times New Roman" w:hAnsi="Times New Roman" w:cs="Times New Roman"/>
          <w:sz w:val="20"/>
        </w:rPr>
        <w:t>6.59 years)</w:t>
      </w:r>
      <w:r w:rsidRPr="008C0C08">
        <w:rPr>
          <w:rFonts w:ascii="Times New Roman" w:hAnsi="Times New Roman" w:cs="Times New Roman"/>
          <w:sz w:val="20"/>
        </w:rPr>
        <w:t>;</w:t>
      </w:r>
      <w:r w:rsidRPr="008C0C08">
        <w:rPr>
          <w:rFonts w:ascii="Times New Roman" w:hAnsi="Times New Roman" w:cs="Times New Roman"/>
          <w:sz w:val="20"/>
        </w:rPr>
        <w:t xml:space="preserve"> Group II included 127 patients (mean age 57.73</w:t>
      </w:r>
      <w:r>
        <w:rPr>
          <w:rFonts w:ascii="Times New Roman" w:hAnsi="Times New Roman" w:cs="Times New Roman"/>
          <w:sz w:val="20"/>
        </w:rPr>
        <w:t xml:space="preserve"> </w:t>
      </w:r>
      <w:r w:rsidRPr="008C0C08">
        <w:rPr>
          <w:rFonts w:ascii="Times New Roman" w:hAnsi="Times New Roman" w:cs="Times New Roman"/>
          <w:sz w:val="20"/>
        </w:rPr>
        <w:t>±</w:t>
      </w:r>
      <w:r>
        <w:rPr>
          <w:rFonts w:ascii="Times New Roman" w:hAnsi="Times New Roman" w:cs="Times New Roman"/>
          <w:sz w:val="20"/>
        </w:rPr>
        <w:t xml:space="preserve"> </w:t>
      </w:r>
      <w:r w:rsidRPr="008C0C08">
        <w:rPr>
          <w:rFonts w:ascii="Times New Roman" w:hAnsi="Times New Roman" w:cs="Times New Roman"/>
          <w:sz w:val="20"/>
        </w:rPr>
        <w:t>7.89 years). Post-stroke headache was more frequent in patients with posterior circulation infarction (58%). Post-stroke headache was reported within 7 days post-stroke in (61.6%) of patients. Pre-stroke headache was an independent predictor for post-stroke headache occurrence (OR=28.187, 95%</w:t>
      </w:r>
      <w:r>
        <w:rPr>
          <w:rFonts w:ascii="Times New Roman" w:hAnsi="Times New Roman" w:cs="Times New Roman"/>
          <w:sz w:val="20"/>
        </w:rPr>
        <w:t xml:space="preserve"> CI:</w:t>
      </w:r>
      <w:r w:rsidRPr="008C0C08">
        <w:rPr>
          <w:rFonts w:ascii="Times New Roman" w:hAnsi="Times New Roman" w:cs="Times New Roman"/>
          <w:sz w:val="20"/>
        </w:rPr>
        <w:t xml:space="preserve"> 6.612-120.158, P&lt;0.001). Collateral opening</w:t>
      </w:r>
      <w:r w:rsidR="00B92372">
        <w:rPr>
          <w:rFonts w:ascii="Times New Roman" w:hAnsi="Times New Roman" w:cs="Times New Roman"/>
          <w:sz w:val="20"/>
        </w:rPr>
        <w:t xml:space="preserve"> [Figure 1]</w:t>
      </w:r>
      <w:r w:rsidRPr="008C0C08">
        <w:rPr>
          <w:rFonts w:ascii="Times New Roman" w:hAnsi="Times New Roman" w:cs="Times New Roman"/>
          <w:sz w:val="20"/>
        </w:rPr>
        <w:t xml:space="preserve"> and various degrees of intracranial vascular stenosis were strong predictors of headache occurrence (OR=25.071, 95% CI</w:t>
      </w:r>
      <w:r>
        <w:rPr>
          <w:rFonts w:ascii="Times New Roman" w:hAnsi="Times New Roman" w:cs="Times New Roman"/>
          <w:sz w:val="20"/>
        </w:rPr>
        <w:t>:</w:t>
      </w:r>
      <w:r w:rsidRPr="008C0C08">
        <w:rPr>
          <w:rFonts w:ascii="Times New Roman" w:hAnsi="Times New Roman" w:cs="Times New Roman"/>
          <w:sz w:val="20"/>
        </w:rPr>
        <w:t xml:space="preserve"> 6.498-96.722, P&lt;0.001)</w:t>
      </w:r>
      <w:r w:rsidR="00B92372">
        <w:rPr>
          <w:rFonts w:ascii="Times New Roman" w:hAnsi="Times New Roman" w:cs="Times New Roman"/>
          <w:sz w:val="20"/>
        </w:rPr>
        <w:t xml:space="preserve"> [Table 2]</w:t>
      </w:r>
      <w:r w:rsidRPr="008C0C08">
        <w:rPr>
          <w:rFonts w:ascii="Times New Roman" w:hAnsi="Times New Roman" w:cs="Times New Roman"/>
          <w:sz w:val="20"/>
        </w:rPr>
        <w:t xml:space="preserve">. </w:t>
      </w:r>
    </w:p>
    <w:p w:rsidR="00B92372" w:rsidRDefault="00B92372" w:rsidP="00B92372">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678C8195">
            <wp:extent cx="2981325" cy="2322830"/>
            <wp:effectExtent l="0" t="0" r="952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81325" cy="2322830"/>
                    </a:xfrm>
                    <a:prstGeom prst="rect">
                      <a:avLst/>
                    </a:prstGeom>
                    <a:noFill/>
                  </pic:spPr>
                </pic:pic>
              </a:graphicData>
            </a:graphic>
          </wp:inline>
        </w:drawing>
      </w:r>
    </w:p>
    <w:p w:rsidR="00B92372" w:rsidRDefault="00B92372" w:rsidP="00B92372">
      <w:pPr>
        <w:jc w:val="center"/>
        <w:rPr>
          <w:rFonts w:ascii="Times New Roman" w:hAnsi="Times New Roman" w:cs="Times New Roman"/>
          <w:i/>
          <w:sz w:val="18"/>
        </w:rPr>
      </w:pPr>
      <w:proofErr w:type="gramStart"/>
      <w:r w:rsidRPr="00B92372">
        <w:rPr>
          <w:rFonts w:ascii="Times New Roman" w:hAnsi="Times New Roman" w:cs="Times New Roman"/>
          <w:b/>
          <w:i/>
          <w:sz w:val="18"/>
        </w:rPr>
        <w:t>Figure 1.</w:t>
      </w:r>
      <w:proofErr w:type="gramEnd"/>
      <w:r w:rsidRPr="00B92372">
        <w:rPr>
          <w:rFonts w:ascii="Times New Roman" w:hAnsi="Times New Roman" w:cs="Times New Roman"/>
          <w:i/>
          <w:sz w:val="18"/>
        </w:rPr>
        <w:t xml:space="preserve"> </w:t>
      </w:r>
      <w:proofErr w:type="gramStart"/>
      <w:r w:rsidRPr="00B92372">
        <w:rPr>
          <w:rFonts w:ascii="Times New Roman" w:hAnsi="Times New Roman" w:cs="Times New Roman"/>
          <w:i/>
          <w:sz w:val="18"/>
        </w:rPr>
        <w:t>The collateral opening in all studied patients.</w:t>
      </w:r>
      <w:proofErr w:type="gramEnd"/>
    </w:p>
    <w:p w:rsidR="00B92372" w:rsidRDefault="00B92372" w:rsidP="00B92372">
      <w:pPr>
        <w:jc w:val="center"/>
        <w:rPr>
          <w:rFonts w:ascii="Times New Roman" w:hAnsi="Times New Roman" w:cs="Times New Roman"/>
          <w:i/>
          <w:sz w:val="18"/>
        </w:rPr>
      </w:pPr>
      <w:proofErr w:type="gramStart"/>
      <w:r w:rsidRPr="00B92372">
        <w:rPr>
          <w:rFonts w:ascii="Times New Roman" w:hAnsi="Times New Roman" w:cs="Times New Roman"/>
          <w:b/>
          <w:i/>
          <w:sz w:val="18"/>
        </w:rPr>
        <w:t>Table 2.</w:t>
      </w:r>
      <w:proofErr w:type="gramEnd"/>
      <w:r>
        <w:rPr>
          <w:rFonts w:ascii="Times New Roman" w:hAnsi="Times New Roman" w:cs="Times New Roman"/>
          <w:i/>
          <w:sz w:val="18"/>
        </w:rPr>
        <w:t xml:space="preserve"> </w:t>
      </w:r>
      <w:proofErr w:type="gramStart"/>
      <w:r>
        <w:rPr>
          <w:rFonts w:ascii="Times New Roman" w:hAnsi="Times New Roman" w:cs="Times New Roman"/>
          <w:i/>
          <w:sz w:val="18"/>
        </w:rPr>
        <w:t>Multivariate logistic regression to detect independent predictors of post-stroke headache.</w:t>
      </w:r>
      <w:proofErr w:type="gramEnd"/>
    </w:p>
    <w:p w:rsidR="00B92372" w:rsidRPr="00B92372" w:rsidRDefault="00B92372" w:rsidP="00B92372">
      <w:pPr>
        <w:jc w:val="center"/>
        <w:rPr>
          <w:rFonts w:ascii="Times New Roman" w:hAnsi="Times New Roman" w:cs="Times New Roman"/>
          <w:i/>
          <w:sz w:val="18"/>
        </w:rPr>
      </w:pPr>
      <w:r>
        <w:rPr>
          <w:rFonts w:ascii="Times New Roman" w:hAnsi="Times New Roman" w:cs="Times New Roman"/>
          <w:i/>
          <w:noProof/>
          <w:sz w:val="18"/>
        </w:rPr>
        <w:drawing>
          <wp:inline distT="0" distB="0" distL="0" distR="0" wp14:anchorId="7B94E0E2">
            <wp:extent cx="3164205" cy="1627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4205" cy="1627505"/>
                    </a:xfrm>
                    <a:prstGeom prst="rect">
                      <a:avLst/>
                    </a:prstGeom>
                    <a:noFill/>
                  </pic:spPr>
                </pic:pic>
              </a:graphicData>
            </a:graphic>
          </wp:inline>
        </w:drawing>
      </w:r>
    </w:p>
    <w:p w:rsidR="008C0C08" w:rsidRPr="008C0C08" w:rsidRDefault="008C0C08" w:rsidP="008C0C08">
      <w:pPr>
        <w:jc w:val="both"/>
        <w:rPr>
          <w:rFonts w:ascii="Times New Roman" w:hAnsi="Times New Roman" w:cs="Times New Roman"/>
          <w:sz w:val="20"/>
        </w:rPr>
      </w:pPr>
      <w:r w:rsidRPr="008C0C08">
        <w:rPr>
          <w:rFonts w:ascii="Times New Roman" w:hAnsi="Times New Roman" w:cs="Times New Roman"/>
          <w:b/>
          <w:sz w:val="20"/>
        </w:rPr>
        <w:t>Conclusion:</w:t>
      </w:r>
      <w:r w:rsidRPr="008C0C08">
        <w:rPr>
          <w:rFonts w:ascii="Times New Roman" w:hAnsi="Times New Roman" w:cs="Times New Roman"/>
          <w:sz w:val="20"/>
        </w:rPr>
        <w:t xml:space="preserve"> Post-stroke-headache is a common phenomenon especially in patients with pre-stroke headache, history of old stroke, posterior circulation infarct</w:t>
      </w:r>
      <w:r w:rsidR="00B92372">
        <w:rPr>
          <w:rFonts w:ascii="Times New Roman" w:hAnsi="Times New Roman" w:cs="Times New Roman"/>
          <w:sz w:val="20"/>
        </w:rPr>
        <w:t>ion</w:t>
      </w:r>
      <w:r w:rsidRPr="008C0C08">
        <w:rPr>
          <w:rFonts w:ascii="Times New Roman" w:hAnsi="Times New Roman" w:cs="Times New Roman"/>
          <w:sz w:val="20"/>
        </w:rPr>
        <w:t xml:space="preserve"> and large artery disease. This headache was of moderate-intensity with clinical characteristics of tension-type. The intracranial cerebrovascular pathological changes including opening of the collateral channels and variable degrees of stenosis of cerebrovascular systems were implicated in the production of that headache.</w:t>
      </w:r>
    </w:p>
    <w:p w:rsidR="008C0C08" w:rsidRDefault="008C0C08" w:rsidP="008C0C08">
      <w:pPr>
        <w:jc w:val="both"/>
        <w:rPr>
          <w:rFonts w:ascii="Times New Roman" w:hAnsi="Times New Roman" w:cs="Times New Roman"/>
          <w:sz w:val="20"/>
        </w:rPr>
      </w:pPr>
      <w:r w:rsidRPr="008C0C08">
        <w:rPr>
          <w:rFonts w:ascii="Times New Roman" w:hAnsi="Times New Roman" w:cs="Times New Roman"/>
          <w:b/>
          <w:sz w:val="20"/>
        </w:rPr>
        <w:t>Keywords:</w:t>
      </w:r>
      <w:r w:rsidRPr="008C0C08">
        <w:rPr>
          <w:rFonts w:ascii="Times New Roman" w:hAnsi="Times New Roman" w:cs="Times New Roman"/>
          <w:sz w:val="20"/>
        </w:rPr>
        <w:t xml:space="preserve"> Post-stroke headache</w:t>
      </w:r>
      <w:r>
        <w:rPr>
          <w:rFonts w:ascii="Times New Roman" w:hAnsi="Times New Roman" w:cs="Times New Roman"/>
          <w:sz w:val="20"/>
        </w:rPr>
        <w:t>,</w:t>
      </w:r>
      <w:r w:rsidRPr="008C0C08">
        <w:rPr>
          <w:rFonts w:ascii="Times New Roman" w:hAnsi="Times New Roman" w:cs="Times New Roman"/>
          <w:sz w:val="20"/>
        </w:rPr>
        <w:t xml:space="preserve"> </w:t>
      </w:r>
      <w:r w:rsidRPr="008C0C08">
        <w:rPr>
          <w:rFonts w:ascii="Times New Roman" w:hAnsi="Times New Roman" w:cs="Times New Roman"/>
          <w:sz w:val="20"/>
        </w:rPr>
        <w:t>Cerebrovascular</w:t>
      </w:r>
      <w:r>
        <w:rPr>
          <w:rFonts w:ascii="Times New Roman" w:hAnsi="Times New Roman" w:cs="Times New Roman"/>
          <w:sz w:val="20"/>
        </w:rPr>
        <w:t>,</w:t>
      </w:r>
      <w:r w:rsidRPr="008C0C08">
        <w:rPr>
          <w:rFonts w:ascii="Times New Roman" w:hAnsi="Times New Roman" w:cs="Times New Roman"/>
          <w:sz w:val="20"/>
        </w:rPr>
        <w:t xml:space="preserve"> </w:t>
      </w:r>
      <w:r w:rsidRPr="008C0C08">
        <w:rPr>
          <w:rFonts w:ascii="Times New Roman" w:hAnsi="Times New Roman" w:cs="Times New Roman"/>
          <w:sz w:val="20"/>
        </w:rPr>
        <w:t>Hemodynamics</w:t>
      </w:r>
      <w:r>
        <w:rPr>
          <w:rFonts w:ascii="Times New Roman" w:hAnsi="Times New Roman" w:cs="Times New Roman"/>
          <w:sz w:val="20"/>
        </w:rPr>
        <w:t>,</w:t>
      </w:r>
      <w:r w:rsidRPr="008C0C08">
        <w:rPr>
          <w:rFonts w:ascii="Times New Roman" w:hAnsi="Times New Roman" w:cs="Times New Roman"/>
          <w:sz w:val="20"/>
        </w:rPr>
        <w:t xml:space="preserve"> </w:t>
      </w:r>
      <w:r w:rsidRPr="008C0C08">
        <w:rPr>
          <w:rFonts w:ascii="Times New Roman" w:hAnsi="Times New Roman" w:cs="Times New Roman"/>
          <w:sz w:val="20"/>
        </w:rPr>
        <w:t xml:space="preserve">Duplex </w:t>
      </w:r>
      <w:r w:rsidRPr="008C0C08">
        <w:rPr>
          <w:rFonts w:ascii="Times New Roman" w:hAnsi="Times New Roman" w:cs="Times New Roman"/>
          <w:sz w:val="20"/>
        </w:rPr>
        <w:t>ultrasound.</w:t>
      </w:r>
    </w:p>
    <w:p w:rsidR="00B92372" w:rsidRPr="00B92372" w:rsidRDefault="00B92372" w:rsidP="00B92372">
      <w:pPr>
        <w:rPr>
          <w:rFonts w:ascii="Times New Roman" w:hAnsi="Times New Roman" w:cs="Times New Roman"/>
          <w:b/>
          <w:sz w:val="24"/>
        </w:rPr>
      </w:pPr>
      <w:r w:rsidRPr="00B92372">
        <w:rPr>
          <w:rFonts w:ascii="Times New Roman" w:hAnsi="Times New Roman" w:cs="Times New Roman"/>
          <w:b/>
          <w:sz w:val="24"/>
        </w:rPr>
        <w:t>Biography</w:t>
      </w:r>
    </w:p>
    <w:p w:rsidR="00B92372" w:rsidRPr="008C0C08" w:rsidRDefault="00B92372" w:rsidP="008C0C08">
      <w:pPr>
        <w:jc w:val="both"/>
        <w:rPr>
          <w:rFonts w:ascii="Times New Roman" w:hAnsi="Times New Roman" w:cs="Times New Roman"/>
          <w:sz w:val="20"/>
        </w:rPr>
      </w:pPr>
      <w:r w:rsidRPr="00B92372">
        <w:rPr>
          <w:rFonts w:ascii="Times New Roman" w:hAnsi="Times New Roman" w:cs="Times New Roman"/>
          <w:sz w:val="20"/>
        </w:rPr>
        <w:t>Abed completed a three-year residency program in Al-</w:t>
      </w:r>
      <w:proofErr w:type="spellStart"/>
      <w:r w:rsidRPr="00B92372">
        <w:rPr>
          <w:rFonts w:ascii="Times New Roman" w:hAnsi="Times New Roman" w:cs="Times New Roman"/>
          <w:sz w:val="20"/>
        </w:rPr>
        <w:t>Azhar</w:t>
      </w:r>
      <w:proofErr w:type="spellEnd"/>
      <w:r w:rsidRPr="00B92372">
        <w:rPr>
          <w:rFonts w:ascii="Times New Roman" w:hAnsi="Times New Roman" w:cs="Times New Roman"/>
          <w:sz w:val="20"/>
        </w:rPr>
        <w:t xml:space="preserve"> University hospitals; one of the leading medical teaching institutes in his country. Through which, he obtained his Master degree in Neuropsychiatry, Al-</w:t>
      </w:r>
      <w:proofErr w:type="spellStart"/>
      <w:r w:rsidRPr="00B92372">
        <w:rPr>
          <w:rFonts w:ascii="Times New Roman" w:hAnsi="Times New Roman" w:cs="Times New Roman"/>
          <w:sz w:val="20"/>
        </w:rPr>
        <w:t>Azhar</w:t>
      </w:r>
      <w:proofErr w:type="spellEnd"/>
      <w:r w:rsidRPr="00B92372">
        <w:rPr>
          <w:rFonts w:ascii="Times New Roman" w:hAnsi="Times New Roman" w:cs="Times New Roman"/>
          <w:sz w:val="20"/>
        </w:rPr>
        <w:t xml:space="preserve"> University, excellent degree, Nov 2019. Also, he spent a full year of good training in the neurology department at </w:t>
      </w:r>
      <w:proofErr w:type="spellStart"/>
      <w:r w:rsidRPr="00B92372">
        <w:rPr>
          <w:rFonts w:ascii="Times New Roman" w:hAnsi="Times New Roman" w:cs="Times New Roman"/>
          <w:sz w:val="20"/>
        </w:rPr>
        <w:t>Maadi</w:t>
      </w:r>
      <w:proofErr w:type="spellEnd"/>
      <w:r w:rsidRPr="00B92372">
        <w:rPr>
          <w:rFonts w:ascii="Times New Roman" w:hAnsi="Times New Roman" w:cs="Times New Roman"/>
          <w:sz w:val="20"/>
        </w:rPr>
        <w:t xml:space="preserve"> Military Hospital, now he work as assistant lecturer at neurology department, Al-</w:t>
      </w:r>
      <w:proofErr w:type="spellStart"/>
      <w:r w:rsidRPr="00B92372">
        <w:rPr>
          <w:rFonts w:ascii="Times New Roman" w:hAnsi="Times New Roman" w:cs="Times New Roman"/>
          <w:sz w:val="20"/>
        </w:rPr>
        <w:t>Azhar</w:t>
      </w:r>
      <w:proofErr w:type="spellEnd"/>
      <w:r w:rsidRPr="00B92372">
        <w:rPr>
          <w:rFonts w:ascii="Times New Roman" w:hAnsi="Times New Roman" w:cs="Times New Roman"/>
          <w:sz w:val="20"/>
        </w:rPr>
        <w:t xml:space="preserve"> University, Cairo, Egypt. Despite his clinical competency, </w:t>
      </w:r>
      <w:r>
        <w:rPr>
          <w:rFonts w:ascii="Times New Roman" w:hAnsi="Times New Roman" w:cs="Times New Roman"/>
          <w:sz w:val="20"/>
        </w:rPr>
        <w:t>he</w:t>
      </w:r>
      <w:r w:rsidRPr="00B92372">
        <w:rPr>
          <w:rFonts w:ascii="Times New Roman" w:hAnsi="Times New Roman" w:cs="Times New Roman"/>
          <w:sz w:val="20"/>
        </w:rPr>
        <w:t xml:space="preserve"> is an ambitious neurologist who is still keeping learning and gaining new skills in the field of Neurology. During his years of work, he was consistent, dedicated, enthusiastic and exhibiting great care of his work. He has incredible creative energies and a refreshing idealism tempered only enough to accomplish what needs to be done. Moreover, he achieved many academic degrees, much international publication in different fields of neurology.</w:t>
      </w:r>
      <w:bookmarkEnd w:id="0"/>
    </w:p>
    <w:sectPr w:rsidR="00B92372" w:rsidRPr="008C0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C08"/>
    <w:rsid w:val="00474203"/>
    <w:rsid w:val="00535872"/>
    <w:rsid w:val="008C0C08"/>
    <w:rsid w:val="00924B33"/>
    <w:rsid w:val="00B92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0C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C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0C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C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2023-01-09T06:05:00Z</dcterms:created>
  <dcterms:modified xsi:type="dcterms:W3CDTF">2023-01-09T06:26:00Z</dcterms:modified>
</cp:coreProperties>
</file>