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40D95">
      <w:pPr>
        <w:rPr>
          <w:rFonts w:ascii="Times New Roman" w:hAnsi="Times New Roman" w:cs="Times New Roman"/>
          <w:b/>
          <w:sz w:val="32"/>
        </w:rPr>
      </w:pPr>
      <w:bookmarkStart w:id="0" w:name="_GoBack"/>
      <w:r w:rsidRPr="00140D95">
        <w:rPr>
          <w:rFonts w:ascii="Times New Roman" w:hAnsi="Times New Roman" w:cs="Times New Roman"/>
          <w:b/>
          <w:sz w:val="32"/>
        </w:rPr>
        <w:t>From local stress amplification in heterogeneous solid earth materials to hybrid ultra-piezoelectric nano-graphene polymer blends for energy harvesting</w:t>
      </w:r>
    </w:p>
    <w:p w:rsidR="00140D95" w:rsidRDefault="00140D95">
      <w:pPr>
        <w:rPr>
          <w:rFonts w:ascii="Times New Roman" w:hAnsi="Times New Roman" w:cs="Times New Roman"/>
          <w:sz w:val="24"/>
        </w:rPr>
      </w:pPr>
      <w:r w:rsidRPr="00140D95">
        <w:rPr>
          <w:rFonts w:ascii="Times New Roman" w:hAnsi="Times New Roman" w:cs="Times New Roman"/>
          <w:sz w:val="24"/>
        </w:rPr>
        <w:t>Anthony</w:t>
      </w:r>
      <w:r>
        <w:rPr>
          <w:rFonts w:ascii="Times New Roman" w:hAnsi="Times New Roman" w:cs="Times New Roman"/>
          <w:sz w:val="24"/>
        </w:rPr>
        <w:t xml:space="preserve"> N. Papathanassiou</w:t>
      </w:r>
      <w:r w:rsidRPr="00642880">
        <w:rPr>
          <w:rFonts w:ascii="Times New Roman" w:hAnsi="Times New Roman" w:cs="Times New Roman"/>
          <w:sz w:val="24"/>
          <w:vertAlign w:val="superscript"/>
        </w:rPr>
        <w:t>1</w:t>
      </w:r>
      <w:r w:rsidR="00642880">
        <w:rPr>
          <w:rFonts w:ascii="Times New Roman" w:hAnsi="Times New Roman" w:cs="Times New Roman"/>
          <w:sz w:val="24"/>
        </w:rPr>
        <w:t>*</w:t>
      </w:r>
      <w:r>
        <w:rPr>
          <w:rFonts w:ascii="Times New Roman" w:hAnsi="Times New Roman" w:cs="Times New Roman"/>
          <w:sz w:val="24"/>
        </w:rPr>
        <w:t xml:space="preserve">, Theodora </w:t>
      </w:r>
      <w:proofErr w:type="spellStart"/>
      <w:r w:rsidRPr="00140D95">
        <w:rPr>
          <w:rFonts w:ascii="Times New Roman" w:hAnsi="Times New Roman" w:cs="Times New Roman"/>
          <w:sz w:val="24"/>
        </w:rPr>
        <w:t>Ilektra</w:t>
      </w:r>
      <w:proofErr w:type="spellEnd"/>
      <w:r w:rsidRPr="00140D95">
        <w:rPr>
          <w:rFonts w:ascii="Times New Roman" w:hAnsi="Times New Roman" w:cs="Times New Roman"/>
          <w:sz w:val="24"/>
        </w:rPr>
        <w:t xml:space="preserve"> Katsigianni</w:t>
      </w:r>
      <w:r w:rsidRPr="00642880">
        <w:rPr>
          <w:rFonts w:ascii="Times New Roman" w:hAnsi="Times New Roman" w:cs="Times New Roman"/>
          <w:sz w:val="24"/>
          <w:vertAlign w:val="superscript"/>
        </w:rPr>
        <w:t>1</w:t>
      </w:r>
      <w:r w:rsidRPr="00140D95">
        <w:rPr>
          <w:rFonts w:ascii="Times New Roman" w:hAnsi="Times New Roman" w:cs="Times New Roman"/>
          <w:sz w:val="24"/>
        </w:rPr>
        <w:t xml:space="preserve">, </w:t>
      </w:r>
      <w:proofErr w:type="spellStart"/>
      <w:r w:rsidRPr="00140D95">
        <w:rPr>
          <w:rFonts w:ascii="Times New Roman" w:hAnsi="Times New Roman" w:cs="Times New Roman"/>
          <w:sz w:val="24"/>
        </w:rPr>
        <w:t>Eirini</w:t>
      </w:r>
      <w:proofErr w:type="spellEnd"/>
      <w:r w:rsidRPr="00140D95">
        <w:rPr>
          <w:rFonts w:ascii="Times New Roman" w:hAnsi="Times New Roman" w:cs="Times New Roman"/>
          <w:sz w:val="24"/>
        </w:rPr>
        <w:t xml:space="preserve"> Kolonelou</w:t>
      </w:r>
      <w:r w:rsidRPr="00642880">
        <w:rPr>
          <w:rFonts w:ascii="Times New Roman" w:hAnsi="Times New Roman" w:cs="Times New Roman"/>
          <w:sz w:val="24"/>
          <w:vertAlign w:val="superscript"/>
        </w:rPr>
        <w:t>1</w:t>
      </w:r>
      <w:r w:rsidRPr="00140D95">
        <w:rPr>
          <w:rFonts w:ascii="Times New Roman" w:hAnsi="Times New Roman" w:cs="Times New Roman"/>
          <w:sz w:val="24"/>
        </w:rPr>
        <w:t xml:space="preserve"> and Elias Sakellis</w:t>
      </w:r>
      <w:r w:rsidRPr="00642880">
        <w:rPr>
          <w:rFonts w:ascii="Times New Roman" w:hAnsi="Times New Roman" w:cs="Times New Roman"/>
          <w:sz w:val="24"/>
          <w:vertAlign w:val="superscript"/>
        </w:rPr>
        <w:t>2</w:t>
      </w:r>
    </w:p>
    <w:p w:rsidR="00140D95" w:rsidRPr="00140D95" w:rsidRDefault="00140D95" w:rsidP="00140D95">
      <w:pPr>
        <w:spacing w:after="0"/>
        <w:rPr>
          <w:rFonts w:ascii="Times New Roman" w:hAnsi="Times New Roman" w:cs="Times New Roman"/>
        </w:rPr>
      </w:pPr>
      <w:r w:rsidRPr="00642880">
        <w:rPr>
          <w:rFonts w:ascii="Times New Roman" w:hAnsi="Times New Roman" w:cs="Times New Roman"/>
          <w:vertAlign w:val="superscript"/>
        </w:rPr>
        <w:t>1</w:t>
      </w:r>
      <w:r w:rsidRPr="00140D95">
        <w:rPr>
          <w:rFonts w:ascii="Times New Roman" w:hAnsi="Times New Roman" w:cs="Times New Roman"/>
        </w:rPr>
        <w:t xml:space="preserve">National and </w:t>
      </w:r>
      <w:proofErr w:type="spellStart"/>
      <w:r w:rsidRPr="00140D95">
        <w:rPr>
          <w:rFonts w:ascii="Times New Roman" w:hAnsi="Times New Roman" w:cs="Times New Roman"/>
        </w:rPr>
        <w:t>Kapodistrian</w:t>
      </w:r>
      <w:proofErr w:type="spellEnd"/>
      <w:r w:rsidRPr="00140D95">
        <w:rPr>
          <w:rFonts w:ascii="Times New Roman" w:hAnsi="Times New Roman" w:cs="Times New Roman"/>
        </w:rPr>
        <w:t xml:space="preserve"> University of Athens, Greece</w:t>
      </w:r>
    </w:p>
    <w:p w:rsidR="00140D95" w:rsidRPr="00140D95" w:rsidRDefault="00140D95">
      <w:pPr>
        <w:rPr>
          <w:rFonts w:ascii="Times New Roman" w:hAnsi="Times New Roman" w:cs="Times New Roman"/>
        </w:rPr>
      </w:pPr>
      <w:r w:rsidRPr="00642880">
        <w:rPr>
          <w:rFonts w:ascii="Times New Roman" w:hAnsi="Times New Roman" w:cs="Times New Roman"/>
          <w:vertAlign w:val="superscript"/>
        </w:rPr>
        <w:t>2</w:t>
      </w:r>
      <w:r w:rsidRPr="00140D95">
        <w:rPr>
          <w:rFonts w:ascii="Times New Roman" w:hAnsi="Times New Roman" w:cs="Times New Roman"/>
        </w:rPr>
        <w:t xml:space="preserve">Institute of </w:t>
      </w:r>
      <w:proofErr w:type="spellStart"/>
      <w:r w:rsidRPr="00140D95">
        <w:rPr>
          <w:rFonts w:ascii="Times New Roman" w:hAnsi="Times New Roman" w:cs="Times New Roman"/>
        </w:rPr>
        <w:t>Nanoscience</w:t>
      </w:r>
      <w:proofErr w:type="spellEnd"/>
      <w:r w:rsidRPr="00140D95">
        <w:rPr>
          <w:rFonts w:ascii="Times New Roman" w:hAnsi="Times New Roman" w:cs="Times New Roman"/>
        </w:rPr>
        <w:t xml:space="preserve"> and Nanotechnology, Greece</w:t>
      </w:r>
    </w:p>
    <w:p w:rsidR="00140D95" w:rsidRPr="00140D95" w:rsidRDefault="00140D95" w:rsidP="00140D95">
      <w:pPr>
        <w:jc w:val="center"/>
        <w:rPr>
          <w:rFonts w:ascii="Times New Roman" w:hAnsi="Times New Roman" w:cs="Times New Roman"/>
          <w:b/>
          <w:sz w:val="24"/>
        </w:rPr>
      </w:pPr>
      <w:r w:rsidRPr="00140D95">
        <w:rPr>
          <w:rFonts w:ascii="Times New Roman" w:hAnsi="Times New Roman" w:cs="Times New Roman"/>
          <w:b/>
          <w:sz w:val="24"/>
        </w:rPr>
        <w:t>Abstract</w:t>
      </w:r>
    </w:p>
    <w:p w:rsidR="00140D95" w:rsidRDefault="00140D95" w:rsidP="00140D95">
      <w:pPr>
        <w:jc w:val="both"/>
        <w:rPr>
          <w:rFonts w:ascii="Times New Roman" w:hAnsi="Times New Roman" w:cs="Times New Roman"/>
          <w:sz w:val="20"/>
        </w:rPr>
      </w:pPr>
      <w:r w:rsidRPr="00140D95">
        <w:rPr>
          <w:rFonts w:ascii="Times New Roman" w:hAnsi="Times New Roman" w:cs="Times New Roman"/>
          <w:sz w:val="20"/>
        </w:rPr>
        <w:t>The compression of a structurally or compositionally heterogeneous solid dictates a non-uniform internal stress field. Computer simulation on</w:t>
      </w:r>
      <w:r w:rsidR="00642880">
        <w:rPr>
          <w:rFonts w:ascii="Times New Roman" w:hAnsi="Times New Roman" w:cs="Times New Roman"/>
          <w:sz w:val="20"/>
        </w:rPr>
        <w:t xml:space="preserve"> </w:t>
      </w:r>
      <w:r w:rsidRPr="00140D95">
        <w:rPr>
          <w:rFonts w:ascii="Times New Roman" w:hAnsi="Times New Roman" w:cs="Times New Roman"/>
          <w:sz w:val="20"/>
        </w:rPr>
        <w:t xml:space="preserve">solid earth </w:t>
      </w:r>
      <w:r w:rsidRPr="00140D95">
        <w:rPr>
          <w:rFonts w:ascii="Times New Roman" w:hAnsi="Times New Roman" w:cs="Times New Roman"/>
          <w:sz w:val="20"/>
        </w:rPr>
        <w:t>materials</w:t>
      </w:r>
      <w:r w:rsidRPr="00140D95">
        <w:rPr>
          <w:rFonts w:ascii="Times New Roman" w:hAnsi="Times New Roman" w:cs="Times New Roman"/>
          <w:sz w:val="20"/>
        </w:rPr>
        <w:t xml:space="preserve"> have proven that far-field stresses applied on different type and degree disorder earth materials yields a spatial fluctuation of the internal stress field: the stress field is locally amplified (compared to the pressu</w:t>
      </w:r>
      <w:r>
        <w:rPr>
          <w:rFonts w:ascii="Times New Roman" w:hAnsi="Times New Roman" w:cs="Times New Roman"/>
          <w:sz w:val="20"/>
        </w:rPr>
        <w:t>re applied on the whole system)</w:t>
      </w:r>
      <w:r w:rsidRPr="00140D95">
        <w:rPr>
          <w:rFonts w:ascii="Times New Roman" w:hAnsi="Times New Roman" w:cs="Times New Roman"/>
          <w:sz w:val="20"/>
        </w:rPr>
        <w:t>. This idea inspired us to develop polymer blends (</w:t>
      </w:r>
      <w:r w:rsidRPr="00140D95">
        <w:rPr>
          <w:rFonts w:ascii="Times New Roman" w:hAnsi="Times New Roman" w:cs="Times New Roman"/>
          <w:sz w:val="20"/>
        </w:rPr>
        <w:t>Polyvinyl Acetate Polyvinyl Alcohol</w:t>
      </w:r>
      <w:r w:rsidR="00642880">
        <w:rPr>
          <w:rFonts w:ascii="Times New Roman" w:hAnsi="Times New Roman" w:cs="Times New Roman"/>
          <w:sz w:val="20"/>
        </w:rPr>
        <w:t xml:space="preserve"> (</w:t>
      </w:r>
      <w:proofErr w:type="spellStart"/>
      <w:r w:rsidRPr="00140D95">
        <w:rPr>
          <w:rFonts w:ascii="Times New Roman" w:hAnsi="Times New Roman" w:cs="Times New Roman"/>
          <w:sz w:val="20"/>
        </w:rPr>
        <w:t>PVAc</w:t>
      </w:r>
      <w:proofErr w:type="spellEnd"/>
      <w:r w:rsidRPr="00140D95">
        <w:rPr>
          <w:rFonts w:ascii="Times New Roman" w:hAnsi="Times New Roman" w:cs="Times New Roman"/>
          <w:sz w:val="20"/>
        </w:rPr>
        <w:t xml:space="preserve">) consisting of a polymer matrix hosting a fraction of piezoelectric </w:t>
      </w:r>
      <w:proofErr w:type="spellStart"/>
      <w:r w:rsidRPr="00140D95">
        <w:rPr>
          <w:rFonts w:ascii="Times New Roman" w:hAnsi="Times New Roman" w:cs="Times New Roman"/>
          <w:sz w:val="20"/>
        </w:rPr>
        <w:t>Polyvinylidene</w:t>
      </w:r>
      <w:proofErr w:type="spellEnd"/>
      <w:r w:rsidRPr="00140D95">
        <w:rPr>
          <w:rFonts w:ascii="Times New Roman" w:hAnsi="Times New Roman" w:cs="Times New Roman"/>
          <w:sz w:val="20"/>
        </w:rPr>
        <w:t xml:space="preserve"> Fluoride</w:t>
      </w:r>
      <w:r w:rsidR="00642880">
        <w:rPr>
          <w:rFonts w:ascii="Times New Roman" w:hAnsi="Times New Roman" w:cs="Times New Roman"/>
          <w:sz w:val="20"/>
        </w:rPr>
        <w:t xml:space="preserve"> </w:t>
      </w:r>
      <w:r w:rsidRPr="00140D95">
        <w:rPr>
          <w:rFonts w:ascii="Times New Roman" w:hAnsi="Times New Roman" w:cs="Times New Roman"/>
          <w:sz w:val="20"/>
        </w:rPr>
        <w:t xml:space="preserve">(PVDF) and dispersed </w:t>
      </w:r>
      <w:r w:rsidRPr="00140D95">
        <w:rPr>
          <w:rFonts w:ascii="Times New Roman" w:hAnsi="Times New Roman" w:cs="Times New Roman"/>
          <w:sz w:val="20"/>
        </w:rPr>
        <w:t>Nano</w:t>
      </w:r>
      <w:r w:rsidRPr="00140D95">
        <w:rPr>
          <w:rFonts w:ascii="Times New Roman" w:hAnsi="Times New Roman" w:cs="Times New Roman"/>
          <w:sz w:val="20"/>
        </w:rPr>
        <w:t>-</w:t>
      </w:r>
      <w:r w:rsidRPr="00140D95">
        <w:rPr>
          <w:rFonts w:ascii="Times New Roman" w:hAnsi="Times New Roman" w:cs="Times New Roman"/>
          <w:sz w:val="20"/>
        </w:rPr>
        <w:t xml:space="preserve">Graphene Platelets </w:t>
      </w:r>
      <w:r w:rsidRPr="00140D95">
        <w:rPr>
          <w:rFonts w:ascii="Times New Roman" w:hAnsi="Times New Roman" w:cs="Times New Roman"/>
          <w:sz w:val="20"/>
        </w:rPr>
        <w:t>(NGPs</w:t>
      </w:r>
      <w:r>
        <w:rPr>
          <w:rFonts w:ascii="Times New Roman" w:hAnsi="Times New Roman" w:cs="Times New Roman"/>
          <w:sz w:val="20"/>
        </w:rPr>
        <w:t>)</w:t>
      </w:r>
      <w:r w:rsidRPr="00140D95">
        <w:rPr>
          <w:rFonts w:ascii="Times New Roman" w:hAnsi="Times New Roman" w:cs="Times New Roman"/>
          <w:sz w:val="20"/>
        </w:rPr>
        <w:t>. Devices based on these materials are promising ones</w:t>
      </w:r>
      <w:r w:rsidR="00642880">
        <w:rPr>
          <w:rFonts w:ascii="Times New Roman" w:hAnsi="Times New Roman" w:cs="Times New Roman"/>
          <w:sz w:val="20"/>
        </w:rPr>
        <w:t xml:space="preserve"> </w:t>
      </w:r>
      <w:r w:rsidRPr="00140D95">
        <w:rPr>
          <w:rFonts w:ascii="Times New Roman" w:hAnsi="Times New Roman" w:cs="Times New Roman"/>
          <w:sz w:val="20"/>
        </w:rPr>
        <w:t>affordable, non-toxic and simply prepared energy</w:t>
      </w:r>
      <w:r w:rsidR="00642880">
        <w:rPr>
          <w:rFonts w:ascii="Times New Roman" w:hAnsi="Times New Roman" w:cs="Times New Roman"/>
          <w:sz w:val="20"/>
        </w:rPr>
        <w:t xml:space="preserve"> </w:t>
      </w:r>
      <w:r w:rsidRPr="00140D95">
        <w:rPr>
          <w:rFonts w:ascii="Times New Roman" w:hAnsi="Times New Roman" w:cs="Times New Roman"/>
          <w:sz w:val="20"/>
        </w:rPr>
        <w:t>harvesters a</w:t>
      </w:r>
      <w:r>
        <w:rPr>
          <w:rFonts w:ascii="Times New Roman" w:hAnsi="Times New Roman" w:cs="Times New Roman"/>
          <w:sz w:val="20"/>
        </w:rPr>
        <w:t>nd sensors</w:t>
      </w:r>
      <w:r w:rsidRPr="00140D95">
        <w:rPr>
          <w:rFonts w:ascii="Times New Roman" w:hAnsi="Times New Roman" w:cs="Times New Roman"/>
          <w:sz w:val="20"/>
        </w:rPr>
        <w:t>. Hard and sharp</w:t>
      </w:r>
      <w:r w:rsidR="00642880">
        <w:rPr>
          <w:rFonts w:ascii="Times New Roman" w:hAnsi="Times New Roman" w:cs="Times New Roman"/>
          <w:sz w:val="20"/>
        </w:rPr>
        <w:t xml:space="preserve"> </w:t>
      </w:r>
      <w:r w:rsidRPr="00140D95">
        <w:rPr>
          <w:rFonts w:ascii="Times New Roman" w:hAnsi="Times New Roman" w:cs="Times New Roman"/>
          <w:sz w:val="20"/>
        </w:rPr>
        <w:t>NGPs are likely to amplify the local stress applied onto the surface of individual p</w:t>
      </w:r>
      <w:r>
        <w:rPr>
          <w:rFonts w:ascii="Times New Roman" w:hAnsi="Times New Roman" w:cs="Times New Roman"/>
          <w:sz w:val="20"/>
        </w:rPr>
        <w:t>iezoelectric polymer grains and</w:t>
      </w:r>
      <w:r w:rsidRPr="00140D95">
        <w:rPr>
          <w:rFonts w:ascii="Times New Roman" w:hAnsi="Times New Roman" w:cs="Times New Roman"/>
          <w:sz w:val="20"/>
        </w:rPr>
        <w:t xml:space="preserve"> as a result, the effective electro-mechanical coupling of the overall material may be </w:t>
      </w:r>
      <w:r w:rsidRPr="00140D95">
        <w:rPr>
          <w:rFonts w:ascii="Times New Roman" w:hAnsi="Times New Roman" w:cs="Times New Roman"/>
          <w:sz w:val="20"/>
        </w:rPr>
        <w:t>enhanced</w:t>
      </w:r>
      <w:r w:rsidRPr="00140D95">
        <w:rPr>
          <w:rFonts w:ascii="Times New Roman" w:hAnsi="Times New Roman" w:cs="Times New Roman"/>
          <w:sz w:val="20"/>
        </w:rPr>
        <w:t xml:space="preserve"> compared with that of neat piezoelectric</w:t>
      </w:r>
      <w:r w:rsidR="00642880">
        <w:rPr>
          <w:rFonts w:ascii="Times New Roman" w:hAnsi="Times New Roman" w:cs="Times New Roman"/>
          <w:sz w:val="20"/>
        </w:rPr>
        <w:t xml:space="preserve"> </w:t>
      </w:r>
      <w:r w:rsidRPr="00140D95">
        <w:rPr>
          <w:rFonts w:ascii="Times New Roman" w:hAnsi="Times New Roman" w:cs="Times New Roman"/>
          <w:sz w:val="20"/>
        </w:rPr>
        <w:t>PVDF. The value of the piezoelectric coefficient, which is a measure of the efficiency of a piezoelectric material to transform mechanical energy to electric one, is, in principle, a percentage of the value that neat PVDF exhibits. We present a simple strategy to augment the total effective electromechanical coupling by dispersing NGPs. Our expe</w:t>
      </w:r>
      <w:r>
        <w:rPr>
          <w:rFonts w:ascii="Times New Roman" w:hAnsi="Times New Roman" w:cs="Times New Roman"/>
          <w:sz w:val="20"/>
        </w:rPr>
        <w:t>rimental findings indicate that</w:t>
      </w:r>
      <w:r w:rsidRPr="00140D95">
        <w:rPr>
          <w:rFonts w:ascii="Times New Roman" w:hAnsi="Times New Roman" w:cs="Times New Roman"/>
          <w:sz w:val="20"/>
        </w:rPr>
        <w:t>, by increasing th</w:t>
      </w:r>
      <w:r>
        <w:rPr>
          <w:rFonts w:ascii="Times New Roman" w:hAnsi="Times New Roman" w:cs="Times New Roman"/>
          <w:sz w:val="20"/>
        </w:rPr>
        <w:t>e</w:t>
      </w:r>
      <w:r w:rsidRPr="00140D95">
        <w:rPr>
          <w:rFonts w:ascii="Times New Roman" w:hAnsi="Times New Roman" w:cs="Times New Roman"/>
          <w:sz w:val="20"/>
        </w:rPr>
        <w:t xml:space="preserve"> NGP mass fraction,</w:t>
      </w:r>
      <w:r w:rsidR="00642880">
        <w:rPr>
          <w:rFonts w:ascii="Times New Roman" w:hAnsi="Times New Roman" w:cs="Times New Roman"/>
          <w:sz w:val="20"/>
        </w:rPr>
        <w:t xml:space="preserve"> </w:t>
      </w:r>
      <w:r w:rsidRPr="00140D95">
        <w:rPr>
          <w:rFonts w:ascii="Times New Roman" w:hAnsi="Times New Roman" w:cs="Times New Roman"/>
          <w:sz w:val="20"/>
        </w:rPr>
        <w:t>the value of the overall piezoelectric coefficient is boosted b</w:t>
      </w:r>
      <w:r w:rsidR="00642880">
        <w:rPr>
          <w:rFonts w:ascii="Times New Roman" w:hAnsi="Times New Roman" w:cs="Times New Roman"/>
          <w:sz w:val="20"/>
        </w:rPr>
        <w:t>y 150</w:t>
      </w:r>
      <w:r w:rsidRPr="00140D95">
        <w:rPr>
          <w:rFonts w:ascii="Times New Roman" w:hAnsi="Times New Roman" w:cs="Times New Roman"/>
          <w:sz w:val="20"/>
        </w:rPr>
        <w:t>% per weight fraction of NGPs and becomes superior to values report</w:t>
      </w:r>
      <w:r w:rsidR="00642880">
        <w:rPr>
          <w:rFonts w:ascii="Times New Roman" w:hAnsi="Times New Roman" w:cs="Times New Roman"/>
          <w:sz w:val="20"/>
        </w:rPr>
        <w:t xml:space="preserve">ed for neat electro-active </w:t>
      </w:r>
      <w:proofErr w:type="spellStart"/>
      <w:r w:rsidR="00642880">
        <w:rPr>
          <w:rFonts w:ascii="Times New Roman" w:hAnsi="Times New Roman" w:cs="Times New Roman"/>
          <w:sz w:val="20"/>
        </w:rPr>
        <w:t>PVdF</w:t>
      </w:r>
      <w:proofErr w:type="spellEnd"/>
      <w:r w:rsidRPr="00140D95">
        <w:rPr>
          <w:rFonts w:ascii="Times New Roman" w:hAnsi="Times New Roman" w:cs="Times New Roman"/>
          <w:sz w:val="20"/>
        </w:rPr>
        <w:t xml:space="preserve">. The synergy of the large total effective surface area available by the </w:t>
      </w:r>
      <w:proofErr w:type="spellStart"/>
      <w:r w:rsidRPr="00140D95">
        <w:rPr>
          <w:rFonts w:ascii="Times New Roman" w:hAnsi="Times New Roman" w:cs="Times New Roman"/>
          <w:sz w:val="20"/>
        </w:rPr>
        <w:t>PVdF</w:t>
      </w:r>
      <w:proofErr w:type="spellEnd"/>
      <w:r w:rsidRPr="00140D95">
        <w:rPr>
          <w:rFonts w:ascii="Times New Roman" w:hAnsi="Times New Roman" w:cs="Times New Roman"/>
          <w:sz w:val="20"/>
        </w:rPr>
        <w:t xml:space="preserve"> micro-grains and the amplification of local stresses on the </w:t>
      </w:r>
      <w:proofErr w:type="spellStart"/>
      <w:r w:rsidRPr="00140D95">
        <w:rPr>
          <w:rFonts w:ascii="Times New Roman" w:hAnsi="Times New Roman" w:cs="Times New Roman"/>
          <w:sz w:val="20"/>
        </w:rPr>
        <w:t>piezo</w:t>
      </w:r>
      <w:proofErr w:type="spellEnd"/>
      <w:r w:rsidRPr="00140D95">
        <w:rPr>
          <w:rFonts w:ascii="Times New Roman" w:hAnsi="Times New Roman" w:cs="Times New Roman"/>
          <w:sz w:val="20"/>
        </w:rPr>
        <w:t xml:space="preserve">-active surface </w:t>
      </w:r>
      <w:r w:rsidR="00642880" w:rsidRPr="00140D95">
        <w:rPr>
          <w:rFonts w:ascii="Times New Roman" w:hAnsi="Times New Roman" w:cs="Times New Roman"/>
          <w:sz w:val="20"/>
        </w:rPr>
        <w:t>are</w:t>
      </w:r>
      <w:r w:rsidRPr="00140D95">
        <w:rPr>
          <w:rFonts w:ascii="Times New Roman" w:hAnsi="Times New Roman" w:cs="Times New Roman"/>
          <w:sz w:val="20"/>
        </w:rPr>
        <w:t xml:space="preserve"> by the sharp and hard NGPs dispersed in the polymer blend, is likely to optimize t</w:t>
      </w:r>
      <w:r w:rsidR="00642880">
        <w:rPr>
          <w:rFonts w:ascii="Times New Roman" w:hAnsi="Times New Roman" w:cs="Times New Roman"/>
          <w:sz w:val="20"/>
        </w:rPr>
        <w:t>he electro- mechanical coupling</w:t>
      </w:r>
      <w:r w:rsidR="006E6B1D">
        <w:rPr>
          <w:rFonts w:ascii="Times New Roman" w:hAnsi="Times New Roman" w:cs="Times New Roman"/>
          <w:sz w:val="20"/>
        </w:rPr>
        <w:t xml:space="preserve"> [Figure 1]</w:t>
      </w:r>
      <w:r w:rsidRPr="00140D95">
        <w:rPr>
          <w:rFonts w:ascii="Times New Roman" w:hAnsi="Times New Roman" w:cs="Times New Roman"/>
          <w:sz w:val="20"/>
        </w:rPr>
        <w:t>.</w:t>
      </w:r>
    </w:p>
    <w:p w:rsidR="00140D95" w:rsidRDefault="006E6B1D" w:rsidP="00140D95">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894330" cy="1749425"/>
            <wp:effectExtent l="0" t="0" r="1270" b="3175"/>
            <wp:docPr id="3" name="Picture 3" descr="C:\Users\swetha-s\Downloads\SWETHA\January 2023\09-01-2023\Nano Congress 2023\Fig 1 cr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January 2023\09-01-2023\Nano Congress 2023\Fig 1 crop.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94330" cy="1749425"/>
                    </a:xfrm>
                    <a:prstGeom prst="rect">
                      <a:avLst/>
                    </a:prstGeom>
                    <a:noFill/>
                    <a:ln>
                      <a:noFill/>
                    </a:ln>
                  </pic:spPr>
                </pic:pic>
              </a:graphicData>
            </a:graphic>
          </wp:inline>
        </w:drawing>
      </w:r>
    </w:p>
    <w:p w:rsidR="00642880" w:rsidRPr="006E6B1D" w:rsidRDefault="00642880" w:rsidP="00140D95">
      <w:pPr>
        <w:jc w:val="center"/>
        <w:rPr>
          <w:rFonts w:ascii="Times New Roman" w:hAnsi="Times New Roman" w:cs="Times New Roman"/>
          <w:i/>
          <w:sz w:val="18"/>
        </w:rPr>
      </w:pPr>
      <w:proofErr w:type="gramStart"/>
      <w:r w:rsidRPr="006E6B1D">
        <w:rPr>
          <w:rFonts w:ascii="Times New Roman" w:hAnsi="Times New Roman" w:cs="Times New Roman"/>
          <w:b/>
          <w:i/>
          <w:sz w:val="18"/>
        </w:rPr>
        <w:t>Figure 1.</w:t>
      </w:r>
      <w:proofErr w:type="gramEnd"/>
      <w:r w:rsidRPr="006E6B1D">
        <w:rPr>
          <w:rFonts w:ascii="Times New Roman" w:hAnsi="Times New Roman" w:cs="Times New Roman"/>
          <w:i/>
          <w:sz w:val="18"/>
        </w:rPr>
        <w:t xml:space="preserve"> The percentage difference (</w:t>
      </w:r>
      <w:proofErr w:type="gramStart"/>
      <w:r w:rsidRPr="006E6B1D">
        <w:rPr>
          <w:rFonts w:ascii="Times New Roman" w:hAnsi="Times New Roman" w:cs="Times New Roman"/>
          <w:i/>
          <w:sz w:val="18"/>
        </w:rPr>
        <w:t>λ%</w:t>
      </w:r>
      <w:proofErr w:type="gramEnd"/>
      <w:r w:rsidRPr="006E6B1D">
        <w:rPr>
          <w:rFonts w:ascii="Times New Roman" w:hAnsi="Times New Roman" w:cs="Times New Roman"/>
          <w:i/>
          <w:sz w:val="18"/>
        </w:rPr>
        <w:t>) of the piezoelectric coefficient of a PVA-</w:t>
      </w:r>
      <w:proofErr w:type="spellStart"/>
      <w:r w:rsidRPr="006E6B1D">
        <w:rPr>
          <w:rFonts w:ascii="Times New Roman" w:hAnsi="Times New Roman" w:cs="Times New Roman"/>
          <w:i/>
          <w:sz w:val="18"/>
        </w:rPr>
        <w:t>piezoactive</w:t>
      </w:r>
      <w:proofErr w:type="spellEnd"/>
      <w:r w:rsidRPr="006E6B1D">
        <w:rPr>
          <w:rFonts w:ascii="Times New Roman" w:hAnsi="Times New Roman" w:cs="Times New Roman"/>
          <w:i/>
          <w:sz w:val="18"/>
        </w:rPr>
        <w:t xml:space="preserve"> PVDF (3:1) blends vs. the mass fraction of NGP filler, with respect to typical values reported for neat PVDF. Symbols correspond to different reference values: squares (a) β-phase circles (b) δ-phase and stars (c) β-phase. Note that, although piezoelectric PVDF constitutes merely 25 </w:t>
      </w:r>
      <w:proofErr w:type="spellStart"/>
      <w:r w:rsidRPr="006E6B1D">
        <w:rPr>
          <w:rFonts w:ascii="Times New Roman" w:hAnsi="Times New Roman" w:cs="Times New Roman"/>
          <w:i/>
          <w:sz w:val="18"/>
        </w:rPr>
        <w:t>wt</w:t>
      </w:r>
      <w:proofErr w:type="spellEnd"/>
      <w:r w:rsidRPr="006E6B1D">
        <w:rPr>
          <w:rFonts w:ascii="Times New Roman" w:hAnsi="Times New Roman" w:cs="Times New Roman"/>
          <w:i/>
          <w:sz w:val="18"/>
        </w:rPr>
        <w:t xml:space="preserve">% of the total mass of the blend, NGPs </w:t>
      </w:r>
      <w:proofErr w:type="spellStart"/>
      <w:r w:rsidRPr="006E6B1D">
        <w:rPr>
          <w:rFonts w:ascii="Times New Roman" w:hAnsi="Times New Roman" w:cs="Times New Roman"/>
          <w:i/>
          <w:sz w:val="18"/>
        </w:rPr>
        <w:t>enchances</w:t>
      </w:r>
      <w:proofErr w:type="spellEnd"/>
      <w:r w:rsidRPr="006E6B1D">
        <w:rPr>
          <w:rFonts w:ascii="Times New Roman" w:hAnsi="Times New Roman" w:cs="Times New Roman"/>
          <w:i/>
          <w:sz w:val="18"/>
        </w:rPr>
        <w:t xml:space="preserve"> the overall piezoelectric efficiency comparable, or higher than that of neat PVDF. Inset: Open-</w:t>
      </w:r>
      <w:proofErr w:type="spellStart"/>
      <w:r w:rsidRPr="006E6B1D">
        <w:rPr>
          <w:rFonts w:ascii="Times New Roman" w:hAnsi="Times New Roman" w:cs="Times New Roman"/>
          <w:i/>
          <w:sz w:val="18"/>
        </w:rPr>
        <w:t>cirquit</w:t>
      </w:r>
      <w:proofErr w:type="spellEnd"/>
      <w:r w:rsidRPr="006E6B1D">
        <w:rPr>
          <w:rFonts w:ascii="Times New Roman" w:hAnsi="Times New Roman" w:cs="Times New Roman"/>
          <w:i/>
          <w:sz w:val="18"/>
        </w:rPr>
        <w:t xml:space="preserve"> potential difference between the two parallel surfaces of a disk shaped specimen of typical diameter 10 mm and thickness 1 mm, PVAC-PVDF (3</w:t>
      </w:r>
      <w:proofErr w:type="gramStart"/>
      <w:r w:rsidRPr="006E6B1D">
        <w:rPr>
          <w:rFonts w:ascii="Times New Roman" w:hAnsi="Times New Roman" w:cs="Times New Roman"/>
          <w:i/>
          <w:sz w:val="18"/>
        </w:rPr>
        <w:t>;1</w:t>
      </w:r>
      <w:proofErr w:type="gramEnd"/>
      <w:r w:rsidRPr="006E6B1D">
        <w:rPr>
          <w:rFonts w:ascii="Times New Roman" w:hAnsi="Times New Roman" w:cs="Times New Roman"/>
          <w:i/>
          <w:sz w:val="18"/>
        </w:rPr>
        <w:t xml:space="preserve">) loaded with 2 </w:t>
      </w:r>
      <w:proofErr w:type="spellStart"/>
      <w:r w:rsidRPr="006E6B1D">
        <w:rPr>
          <w:rFonts w:ascii="Times New Roman" w:hAnsi="Times New Roman" w:cs="Times New Roman"/>
          <w:i/>
          <w:sz w:val="18"/>
        </w:rPr>
        <w:t>wt</w:t>
      </w:r>
      <w:proofErr w:type="spellEnd"/>
      <w:r w:rsidRPr="006E6B1D">
        <w:rPr>
          <w:rFonts w:ascii="Times New Roman" w:hAnsi="Times New Roman" w:cs="Times New Roman"/>
          <w:i/>
          <w:sz w:val="18"/>
        </w:rPr>
        <w:t>% NGP vs. stress applied normal to the surfaces.</w:t>
      </w:r>
    </w:p>
    <w:p w:rsidR="00140D95" w:rsidRPr="00140D95" w:rsidRDefault="00140D95" w:rsidP="00140D95">
      <w:pPr>
        <w:rPr>
          <w:rFonts w:ascii="Times New Roman" w:hAnsi="Times New Roman" w:cs="Times New Roman"/>
          <w:b/>
          <w:sz w:val="24"/>
        </w:rPr>
      </w:pPr>
      <w:r w:rsidRPr="00140D95">
        <w:rPr>
          <w:rFonts w:ascii="Times New Roman" w:hAnsi="Times New Roman" w:cs="Times New Roman"/>
          <w:b/>
          <w:sz w:val="24"/>
        </w:rPr>
        <w:lastRenderedPageBreak/>
        <w:t>Biography</w:t>
      </w:r>
      <w:r w:rsidR="00642880">
        <w:rPr>
          <w:rFonts w:ascii="Times New Roman" w:hAnsi="Times New Roman" w:cs="Times New Roman"/>
          <w:b/>
          <w:sz w:val="24"/>
        </w:rPr>
        <w:t xml:space="preserve"> </w:t>
      </w:r>
    </w:p>
    <w:p w:rsidR="00140D95" w:rsidRPr="00140D95" w:rsidRDefault="00140D95" w:rsidP="00642880">
      <w:pPr>
        <w:jc w:val="both"/>
        <w:rPr>
          <w:rFonts w:ascii="Times New Roman" w:hAnsi="Times New Roman" w:cs="Times New Roman"/>
          <w:sz w:val="24"/>
        </w:rPr>
      </w:pPr>
      <w:r w:rsidRPr="00140D95">
        <w:rPr>
          <w:rFonts w:ascii="Times New Roman" w:hAnsi="Times New Roman" w:cs="Times New Roman"/>
          <w:sz w:val="20"/>
        </w:rPr>
        <w:t xml:space="preserve">Anthony Papathanassiou is an Assistant Professor of Experimental Solid State Physics. He got his BSc in Physics from NKUA, MSc in Condensed Matter and Materials Science </w:t>
      </w:r>
      <w:r w:rsidR="00642880" w:rsidRPr="00140D95">
        <w:rPr>
          <w:rFonts w:ascii="Times New Roman" w:hAnsi="Times New Roman" w:cs="Times New Roman"/>
          <w:sz w:val="20"/>
        </w:rPr>
        <w:t>from</w:t>
      </w:r>
      <w:r w:rsidRPr="00140D95">
        <w:rPr>
          <w:rFonts w:ascii="Times New Roman" w:hAnsi="Times New Roman" w:cs="Times New Roman"/>
          <w:sz w:val="20"/>
        </w:rPr>
        <w:t xml:space="preserve"> </w:t>
      </w:r>
      <w:proofErr w:type="spellStart"/>
      <w:r w:rsidRPr="00140D95">
        <w:rPr>
          <w:rFonts w:ascii="Times New Roman" w:hAnsi="Times New Roman" w:cs="Times New Roman"/>
          <w:sz w:val="20"/>
        </w:rPr>
        <w:t>Demokritos</w:t>
      </w:r>
      <w:proofErr w:type="spellEnd"/>
      <w:r w:rsidRPr="00140D95">
        <w:rPr>
          <w:rFonts w:ascii="Times New Roman" w:hAnsi="Times New Roman" w:cs="Times New Roman"/>
          <w:sz w:val="20"/>
        </w:rPr>
        <w:t xml:space="preserve"> National Centre for Scientific Research and PhD in Condensed Matter Physics from NKUA. He worked as Research Associate at various National and European projects in NKUA and </w:t>
      </w:r>
      <w:proofErr w:type="spellStart"/>
      <w:r w:rsidRPr="00140D95">
        <w:rPr>
          <w:rFonts w:ascii="Times New Roman" w:hAnsi="Times New Roman" w:cs="Times New Roman"/>
          <w:sz w:val="20"/>
        </w:rPr>
        <w:t>Universitat</w:t>
      </w:r>
      <w:proofErr w:type="spellEnd"/>
      <w:r w:rsidRPr="00140D95">
        <w:rPr>
          <w:rFonts w:ascii="Times New Roman" w:hAnsi="Times New Roman" w:cs="Times New Roman"/>
          <w:sz w:val="20"/>
        </w:rPr>
        <w:t xml:space="preserve"> Bayreuth, as research staff in NKUA and Research Scholar at Harvard University. Since 2013, as an academic member in NKUA, he is directing the Broadband Dielectric Spectroscopy and High Pressure Laboratory. His research focuses on both fundamental condensed matter physics and innovative materials science, related to non-equilibrium statistical mechanics, relaxation and phase transitions, especially, at extreme states.</w:t>
      </w:r>
      <w:bookmarkEnd w:id="0"/>
    </w:p>
    <w:sectPr w:rsidR="00140D95" w:rsidRPr="00140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D95"/>
    <w:rsid w:val="00140D95"/>
    <w:rsid w:val="00474203"/>
    <w:rsid w:val="00535872"/>
    <w:rsid w:val="00642880"/>
    <w:rsid w:val="006E6B1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D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D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2023-01-09T06:51:00Z</dcterms:created>
  <dcterms:modified xsi:type="dcterms:W3CDTF">2023-01-09T07:21:00Z</dcterms:modified>
</cp:coreProperties>
</file>