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A66" w:rsidRPr="008B6D76" w:rsidRDefault="00B04A66" w:rsidP="00B04A66">
      <w:pPr>
        <w:rPr>
          <w:rFonts w:ascii="Times New Roman" w:hAnsi="Times New Roman" w:cs="Times New Roman"/>
          <w:b/>
          <w:sz w:val="32"/>
        </w:rPr>
      </w:pPr>
      <w:r w:rsidRPr="008B6D76">
        <w:rPr>
          <w:rFonts w:ascii="Times New Roman" w:hAnsi="Times New Roman" w:cs="Times New Roman"/>
          <w:b/>
          <w:sz w:val="32"/>
        </w:rPr>
        <w:t>Targeting EphA4 in ALS</w:t>
      </w:r>
    </w:p>
    <w:p w:rsidR="00B04A66" w:rsidRPr="00B04A66" w:rsidRDefault="00B04A66" w:rsidP="00B04A66">
      <w:pPr>
        <w:rPr>
          <w:rFonts w:ascii="Times New Roman" w:hAnsi="Times New Roman" w:cs="Times New Roman"/>
          <w:sz w:val="24"/>
        </w:rPr>
      </w:pPr>
      <w:r w:rsidRPr="00B04A66">
        <w:rPr>
          <w:rFonts w:ascii="Times New Roman" w:hAnsi="Times New Roman" w:cs="Times New Roman"/>
          <w:sz w:val="24"/>
        </w:rPr>
        <w:t xml:space="preserve">Maurizio </w:t>
      </w:r>
      <w:proofErr w:type="spellStart"/>
      <w:r w:rsidRPr="00B04A66">
        <w:rPr>
          <w:rFonts w:ascii="Times New Roman" w:hAnsi="Times New Roman" w:cs="Times New Roman"/>
          <w:sz w:val="24"/>
        </w:rPr>
        <w:t>Pellecchia</w:t>
      </w:r>
      <w:proofErr w:type="spellEnd"/>
    </w:p>
    <w:p w:rsidR="00B04A66" w:rsidRPr="008B6D76" w:rsidRDefault="00B04A66" w:rsidP="00B04A66">
      <w:pPr>
        <w:rPr>
          <w:rFonts w:ascii="Times New Roman" w:hAnsi="Times New Roman" w:cs="Times New Roman"/>
        </w:rPr>
      </w:pPr>
      <w:r w:rsidRPr="008B6D76">
        <w:rPr>
          <w:rFonts w:ascii="Times New Roman" w:hAnsi="Times New Roman" w:cs="Times New Roman"/>
        </w:rPr>
        <w:t>University of Californi</w:t>
      </w:r>
      <w:r w:rsidRPr="008B6D76">
        <w:rPr>
          <w:rFonts w:ascii="Times New Roman" w:hAnsi="Times New Roman" w:cs="Times New Roman"/>
        </w:rPr>
        <w:t>a, United States</w:t>
      </w:r>
    </w:p>
    <w:p w:rsidR="00B04A66" w:rsidRPr="00B04A66" w:rsidRDefault="00B04A66" w:rsidP="00B04A66">
      <w:pPr>
        <w:jc w:val="center"/>
        <w:rPr>
          <w:rFonts w:ascii="Times New Roman" w:hAnsi="Times New Roman" w:cs="Times New Roman"/>
          <w:b/>
          <w:sz w:val="24"/>
        </w:rPr>
      </w:pPr>
      <w:r w:rsidRPr="00B04A66">
        <w:rPr>
          <w:rFonts w:ascii="Times New Roman" w:hAnsi="Times New Roman" w:cs="Times New Roman"/>
          <w:b/>
          <w:sz w:val="24"/>
        </w:rPr>
        <w:t>Abstract</w:t>
      </w:r>
    </w:p>
    <w:p w:rsidR="00474203" w:rsidRPr="00B04A66" w:rsidRDefault="00B04A66" w:rsidP="00B04A66">
      <w:pPr>
        <w:jc w:val="both"/>
        <w:rPr>
          <w:rFonts w:ascii="Times New Roman" w:hAnsi="Times New Roman" w:cs="Times New Roman"/>
          <w:sz w:val="20"/>
        </w:rPr>
      </w:pPr>
      <w:r w:rsidRPr="00B04A66">
        <w:rPr>
          <w:rFonts w:ascii="Times New Roman" w:hAnsi="Times New Roman" w:cs="Times New Roman"/>
          <w:sz w:val="20"/>
        </w:rPr>
        <w:t xml:space="preserve">Amyotrophic </w:t>
      </w:r>
      <w:r w:rsidRPr="00B04A66">
        <w:rPr>
          <w:rFonts w:ascii="Times New Roman" w:hAnsi="Times New Roman" w:cs="Times New Roman"/>
          <w:sz w:val="20"/>
        </w:rPr>
        <w:t xml:space="preserve">Lateral Sclerosis </w:t>
      </w:r>
      <w:r w:rsidRPr="00B04A66">
        <w:rPr>
          <w:rFonts w:ascii="Times New Roman" w:hAnsi="Times New Roman" w:cs="Times New Roman"/>
          <w:sz w:val="20"/>
        </w:rPr>
        <w:t xml:space="preserve">(ALS) is neurodegenerative disease that progressively destroys </w:t>
      </w:r>
      <w:r w:rsidRPr="00B04A66">
        <w:rPr>
          <w:rFonts w:ascii="Times New Roman" w:hAnsi="Times New Roman" w:cs="Times New Roman"/>
          <w:sz w:val="20"/>
        </w:rPr>
        <w:t xml:space="preserve">Motor Neurons </w:t>
      </w:r>
      <w:r w:rsidRPr="00B04A66">
        <w:rPr>
          <w:rFonts w:ascii="Times New Roman" w:hAnsi="Times New Roman" w:cs="Times New Roman"/>
          <w:sz w:val="20"/>
        </w:rPr>
        <w:t xml:space="preserve">(MNs). Our and others previous studies implicated the receptor tyrosine kinase EphA4s a possible disease-modifying gene for ALS. However, the complex interplay between EphA4-subtype receptor and its </w:t>
      </w:r>
      <w:proofErr w:type="spellStart"/>
      <w:r w:rsidRPr="00B04A66">
        <w:rPr>
          <w:rFonts w:ascii="Times New Roman" w:hAnsi="Times New Roman" w:cs="Times New Roman"/>
          <w:sz w:val="20"/>
        </w:rPr>
        <w:t>ephrin</w:t>
      </w:r>
      <w:proofErr w:type="spellEnd"/>
      <w:r w:rsidRPr="00B04A66">
        <w:rPr>
          <w:rFonts w:ascii="Times New Roman" w:hAnsi="Times New Roman" w:cs="Times New Roman"/>
          <w:sz w:val="20"/>
        </w:rPr>
        <w:t xml:space="preserve"> </w:t>
      </w:r>
      <w:r w:rsidRPr="00B04A66">
        <w:rPr>
          <w:rFonts w:ascii="Times New Roman" w:hAnsi="Times New Roman" w:cs="Times New Roman"/>
          <w:sz w:val="20"/>
        </w:rPr>
        <w:t>ligands that</w:t>
      </w:r>
      <w:r w:rsidRPr="00B04A66">
        <w:rPr>
          <w:rFonts w:ascii="Times New Roman" w:hAnsi="Times New Roman" w:cs="Times New Roman"/>
          <w:sz w:val="20"/>
        </w:rPr>
        <w:t xml:space="preserve"> occurs between astrocytes and motor neurons has not yet been fully elucidated. It has been postulated that that the EphA4 in its unbound form exerts a pro-apoptotic activity, rendering motor neurons that overexpress EphA4 more sensitive to cytotoxic stress and other injuries. On the contrary the </w:t>
      </w:r>
      <w:proofErr w:type="spellStart"/>
      <w:r w:rsidRPr="00B04A66">
        <w:rPr>
          <w:rFonts w:ascii="Times New Roman" w:hAnsi="Times New Roman" w:cs="Times New Roman"/>
          <w:sz w:val="20"/>
        </w:rPr>
        <w:t>ephrin</w:t>
      </w:r>
      <w:proofErr w:type="spellEnd"/>
      <w:r w:rsidRPr="00B04A66">
        <w:rPr>
          <w:rFonts w:ascii="Times New Roman" w:hAnsi="Times New Roman" w:cs="Times New Roman"/>
          <w:sz w:val="20"/>
        </w:rPr>
        <w:t xml:space="preserve"> bound receptor may exert a </w:t>
      </w:r>
      <w:proofErr w:type="spellStart"/>
      <w:r w:rsidRPr="00B04A66">
        <w:rPr>
          <w:rFonts w:ascii="Times New Roman" w:hAnsi="Times New Roman" w:cs="Times New Roman"/>
          <w:sz w:val="20"/>
        </w:rPr>
        <w:t>cytoprotective</w:t>
      </w:r>
      <w:proofErr w:type="spellEnd"/>
      <w:r w:rsidRPr="00B04A66">
        <w:rPr>
          <w:rFonts w:ascii="Times New Roman" w:hAnsi="Times New Roman" w:cs="Times New Roman"/>
          <w:sz w:val="20"/>
        </w:rPr>
        <w:t xml:space="preserve"> function. In the search for possible strategies to ameliorate Epha4 mediated ell death in ALS patients, we recently reported that astrocytes from ALS patients can cause cell death in co-cultured MNs. Hence, we proposed that </w:t>
      </w:r>
      <w:proofErr w:type="spellStart"/>
      <w:r w:rsidRPr="00B04A66">
        <w:rPr>
          <w:rFonts w:ascii="Times New Roman" w:hAnsi="Times New Roman" w:cs="Times New Roman"/>
          <w:sz w:val="20"/>
        </w:rPr>
        <w:t>ephrin</w:t>
      </w:r>
      <w:proofErr w:type="spellEnd"/>
      <w:r w:rsidRPr="00B04A66">
        <w:rPr>
          <w:rFonts w:ascii="Times New Roman" w:hAnsi="Times New Roman" w:cs="Times New Roman"/>
          <w:sz w:val="20"/>
        </w:rPr>
        <w:t xml:space="preserve"> </w:t>
      </w:r>
      <w:proofErr w:type="spellStart"/>
      <w:r w:rsidRPr="00B04A66">
        <w:rPr>
          <w:rFonts w:ascii="Times New Roman" w:hAnsi="Times New Roman" w:cs="Times New Roman"/>
          <w:sz w:val="20"/>
        </w:rPr>
        <w:t>mimetics</w:t>
      </w:r>
      <w:proofErr w:type="spellEnd"/>
      <w:r w:rsidRPr="00B04A66">
        <w:rPr>
          <w:rFonts w:ascii="Times New Roman" w:hAnsi="Times New Roman" w:cs="Times New Roman"/>
          <w:sz w:val="20"/>
        </w:rPr>
        <w:t xml:space="preserve">, hence coupling with EphA4, could function as </w:t>
      </w:r>
      <w:proofErr w:type="spellStart"/>
      <w:r w:rsidRPr="00B04A66">
        <w:rPr>
          <w:rFonts w:ascii="Times New Roman" w:hAnsi="Times New Roman" w:cs="Times New Roman"/>
          <w:sz w:val="20"/>
        </w:rPr>
        <w:t>cytoprotective</w:t>
      </w:r>
      <w:proofErr w:type="spellEnd"/>
      <w:r w:rsidRPr="00B04A66">
        <w:rPr>
          <w:rFonts w:ascii="Times New Roman" w:hAnsi="Times New Roman" w:cs="Times New Roman"/>
          <w:sz w:val="20"/>
        </w:rPr>
        <w:t xml:space="preserve"> agents in MN. The efforts resulted in the design and synthesis of various </w:t>
      </w:r>
      <w:proofErr w:type="spellStart"/>
      <w:r w:rsidRPr="00B04A66">
        <w:rPr>
          <w:rFonts w:ascii="Times New Roman" w:hAnsi="Times New Roman" w:cs="Times New Roman"/>
          <w:sz w:val="20"/>
        </w:rPr>
        <w:t>ephrin</w:t>
      </w:r>
      <w:proofErr w:type="spellEnd"/>
      <w:r w:rsidRPr="00B04A66">
        <w:rPr>
          <w:rFonts w:ascii="Times New Roman" w:hAnsi="Times New Roman" w:cs="Times New Roman"/>
          <w:sz w:val="20"/>
        </w:rPr>
        <w:t xml:space="preserve"> </w:t>
      </w:r>
      <w:proofErr w:type="spellStart"/>
      <w:r w:rsidRPr="00B04A66">
        <w:rPr>
          <w:rFonts w:ascii="Times New Roman" w:hAnsi="Times New Roman" w:cs="Times New Roman"/>
          <w:sz w:val="20"/>
        </w:rPr>
        <w:t>mimetics</w:t>
      </w:r>
      <w:proofErr w:type="spellEnd"/>
      <w:r w:rsidRPr="00B04A66">
        <w:rPr>
          <w:rFonts w:ascii="Times New Roman" w:hAnsi="Times New Roman" w:cs="Times New Roman"/>
          <w:sz w:val="20"/>
        </w:rPr>
        <w:t xml:space="preserve"> that potently and selectively target EphA4. These synthetic EphA4 agonistic agents include first generation agent 123C4, can we found to effectively protect MNs when co-cultured with reactive astrocytes from ALS patients from multiple subgroups (</w:t>
      </w:r>
      <w:proofErr w:type="spellStart"/>
      <w:r w:rsidRPr="00B04A66">
        <w:rPr>
          <w:rFonts w:ascii="Times New Roman" w:hAnsi="Times New Roman" w:cs="Times New Roman"/>
          <w:sz w:val="20"/>
        </w:rPr>
        <w:t>sALS</w:t>
      </w:r>
      <w:proofErr w:type="spellEnd"/>
      <w:r w:rsidRPr="00B04A66">
        <w:rPr>
          <w:rFonts w:ascii="Times New Roman" w:hAnsi="Times New Roman" w:cs="Times New Roman"/>
          <w:sz w:val="20"/>
        </w:rPr>
        <w:t xml:space="preserve"> and mutant SOD1). More recently, we also reported on newer generation and more potent EphA4 agonistic agents 150D4, 150E8 and 150E7 that we demonstrated to provide effective protection at a lower therapeutic dose. Our data collectively suggest that the development of EphA4 agonistic agents could provide a promising therapeutic strategy for ALS patients.</w:t>
      </w:r>
    </w:p>
    <w:p w:rsidR="00B04A66" w:rsidRPr="00B04A66" w:rsidRDefault="00B04A66" w:rsidP="00B04A66">
      <w:pPr>
        <w:rPr>
          <w:rFonts w:ascii="Times New Roman" w:hAnsi="Times New Roman" w:cs="Times New Roman"/>
          <w:b/>
          <w:sz w:val="24"/>
        </w:rPr>
      </w:pPr>
      <w:r w:rsidRPr="00B04A66">
        <w:rPr>
          <w:rFonts w:ascii="Times New Roman" w:hAnsi="Times New Roman" w:cs="Times New Roman"/>
          <w:b/>
          <w:sz w:val="24"/>
        </w:rPr>
        <w:t>Biography</w:t>
      </w:r>
    </w:p>
    <w:p w:rsidR="00B04A66" w:rsidRPr="00B04A66" w:rsidRDefault="00B04A66" w:rsidP="00B04A66">
      <w:pPr>
        <w:jc w:val="both"/>
        <w:rPr>
          <w:rFonts w:ascii="Times New Roman" w:hAnsi="Times New Roman" w:cs="Times New Roman"/>
          <w:sz w:val="20"/>
        </w:rPr>
      </w:pPr>
      <w:proofErr w:type="spellStart"/>
      <w:r w:rsidRPr="00B04A66">
        <w:rPr>
          <w:rFonts w:ascii="Times New Roman" w:hAnsi="Times New Roman" w:cs="Times New Roman"/>
          <w:sz w:val="20"/>
        </w:rPr>
        <w:t>Pellecchia</w:t>
      </w:r>
      <w:proofErr w:type="spellEnd"/>
      <w:r w:rsidRPr="00B04A66">
        <w:rPr>
          <w:rFonts w:ascii="Times New Roman" w:hAnsi="Times New Roman" w:cs="Times New Roman"/>
          <w:sz w:val="20"/>
        </w:rPr>
        <w:t xml:space="preserve"> is a chemical biologist with a strong background in pharmaceutical chemistry, biophysics</w:t>
      </w:r>
      <w:r w:rsidR="00DB7215">
        <w:rPr>
          <w:rFonts w:ascii="Times New Roman" w:hAnsi="Times New Roman" w:cs="Times New Roman"/>
          <w:sz w:val="20"/>
        </w:rPr>
        <w:t xml:space="preserve"> and</w:t>
      </w:r>
      <w:r w:rsidRPr="00B04A66">
        <w:rPr>
          <w:rFonts w:ascii="Times New Roman" w:hAnsi="Times New Roman" w:cs="Times New Roman"/>
          <w:sz w:val="20"/>
        </w:rPr>
        <w:t xml:space="preserve"> translational medicine. He trained at the University of Naples (Italy) where he obtained a M</w:t>
      </w:r>
      <w:r>
        <w:rPr>
          <w:rFonts w:ascii="Times New Roman" w:hAnsi="Times New Roman" w:cs="Times New Roman"/>
          <w:sz w:val="20"/>
        </w:rPr>
        <w:t>S in Organic Chemistry and a Ph</w:t>
      </w:r>
      <w:r w:rsidRPr="00B04A66">
        <w:rPr>
          <w:rFonts w:ascii="Times New Roman" w:hAnsi="Times New Roman" w:cs="Times New Roman"/>
          <w:sz w:val="20"/>
        </w:rPr>
        <w:t>D in P</w:t>
      </w:r>
      <w:bookmarkStart w:id="0" w:name="_GoBack"/>
      <w:bookmarkEnd w:id="0"/>
      <w:r w:rsidRPr="00B04A66">
        <w:rPr>
          <w:rFonts w:ascii="Times New Roman" w:hAnsi="Times New Roman" w:cs="Times New Roman"/>
          <w:sz w:val="20"/>
        </w:rPr>
        <w:t>harmaceutical Sciences, at the ETH-Zurich</w:t>
      </w:r>
      <w:r w:rsidR="00DB7215">
        <w:rPr>
          <w:rFonts w:ascii="Times New Roman" w:hAnsi="Times New Roman" w:cs="Times New Roman"/>
          <w:sz w:val="20"/>
        </w:rPr>
        <w:t xml:space="preserve"> and</w:t>
      </w:r>
      <w:r w:rsidRPr="00B04A66">
        <w:rPr>
          <w:rFonts w:ascii="Times New Roman" w:hAnsi="Times New Roman" w:cs="Times New Roman"/>
          <w:sz w:val="20"/>
        </w:rPr>
        <w:t xml:space="preserve"> the University of Michigan. Prior to his recruitment in 2002 at the Burnham Institute for Medical Research as Associate Professor, he spent a few years in the pharmaceutical industry. Since 2015 he is a Professor of Biomedical Sciences at the University of California at Riverside, School of Medicine and he holds the Daniel Hays endowed Chair in Cancer Research. Since 2016 he is the founding Director of the Center for Molecular and Translational Medicine at UCR. He co-authored almost 200 peer-reviewed publications to date and is co-inventor on several patent applications in the field of drug discovery and chemical biology in oncology and </w:t>
      </w:r>
      <w:proofErr w:type="spellStart"/>
      <w:r w:rsidRPr="00B04A66">
        <w:rPr>
          <w:rFonts w:ascii="Times New Roman" w:hAnsi="Times New Roman" w:cs="Times New Roman"/>
          <w:sz w:val="20"/>
        </w:rPr>
        <w:t>neurodegeneration</w:t>
      </w:r>
      <w:proofErr w:type="spellEnd"/>
      <w:r w:rsidRPr="00B04A66">
        <w:rPr>
          <w:rFonts w:ascii="Times New Roman" w:hAnsi="Times New Roman" w:cs="Times New Roman"/>
          <w:sz w:val="20"/>
        </w:rPr>
        <w:t>.</w:t>
      </w:r>
    </w:p>
    <w:sectPr w:rsidR="00B04A66" w:rsidRPr="00B04A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4A66"/>
    <w:rsid w:val="0032354D"/>
    <w:rsid w:val="00474203"/>
    <w:rsid w:val="00535872"/>
    <w:rsid w:val="008B6D76"/>
    <w:rsid w:val="00924B33"/>
    <w:rsid w:val="00B04A66"/>
    <w:rsid w:val="00DB7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405</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2023-04-03T06:09:00Z</dcterms:created>
  <dcterms:modified xsi:type="dcterms:W3CDTF">2023-04-03T06:26:00Z</dcterms:modified>
</cp:coreProperties>
</file>