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8161A">
      <w:pPr>
        <w:rPr>
          <w:rFonts w:ascii="Times New Roman" w:hAnsi="Times New Roman" w:cs="Times New Roman"/>
          <w:b/>
          <w:sz w:val="32"/>
        </w:rPr>
      </w:pPr>
      <w:bookmarkStart w:id="0" w:name="_GoBack"/>
      <w:r w:rsidRPr="00D8161A">
        <w:rPr>
          <w:rFonts w:ascii="Times New Roman" w:hAnsi="Times New Roman" w:cs="Times New Roman"/>
          <w:b/>
          <w:sz w:val="32"/>
        </w:rPr>
        <w:t xml:space="preserve">Design and exploration of modified cyclone separator for improved yield of inhalable spray-dried </w:t>
      </w:r>
      <w:proofErr w:type="spellStart"/>
      <w:r w:rsidRPr="00D8161A">
        <w:rPr>
          <w:rFonts w:ascii="Times New Roman" w:hAnsi="Times New Roman" w:cs="Times New Roman"/>
          <w:b/>
          <w:sz w:val="32"/>
        </w:rPr>
        <w:t>cubosomal</w:t>
      </w:r>
      <w:proofErr w:type="spellEnd"/>
      <w:r w:rsidRPr="00D8161A">
        <w:rPr>
          <w:rFonts w:ascii="Times New Roman" w:hAnsi="Times New Roman" w:cs="Times New Roman"/>
          <w:b/>
          <w:sz w:val="32"/>
        </w:rPr>
        <w:t xml:space="preserve"> powder intended to be used in lung cancer treatment</w:t>
      </w:r>
    </w:p>
    <w:p w:rsidR="00D8161A" w:rsidRDefault="00D8161A">
      <w:pPr>
        <w:rPr>
          <w:rFonts w:ascii="Times New Roman" w:hAnsi="Times New Roman" w:cs="Times New Roman"/>
          <w:sz w:val="24"/>
        </w:rPr>
      </w:pPr>
      <w:proofErr w:type="spellStart"/>
      <w:r w:rsidRPr="00D8161A">
        <w:rPr>
          <w:rFonts w:ascii="Times New Roman" w:hAnsi="Times New Roman" w:cs="Times New Roman"/>
          <w:sz w:val="24"/>
        </w:rPr>
        <w:t>Akash</w:t>
      </w:r>
      <w:proofErr w:type="spellEnd"/>
      <w:r w:rsidRPr="00D8161A">
        <w:rPr>
          <w:rFonts w:ascii="Times New Roman" w:hAnsi="Times New Roman" w:cs="Times New Roman"/>
          <w:sz w:val="24"/>
        </w:rPr>
        <w:t xml:space="preserve"> Deep</w:t>
      </w:r>
      <w:r>
        <w:rPr>
          <w:rFonts w:ascii="Times New Roman" w:hAnsi="Times New Roman" w:cs="Times New Roman"/>
          <w:sz w:val="24"/>
        </w:rPr>
        <w:t>*</w:t>
      </w:r>
      <w:r w:rsidRPr="00D8161A">
        <w:rPr>
          <w:rFonts w:ascii="Times New Roman" w:hAnsi="Times New Roman" w:cs="Times New Roman"/>
          <w:sz w:val="24"/>
        </w:rPr>
        <w:t xml:space="preserve"> and </w:t>
      </w:r>
      <w:proofErr w:type="spellStart"/>
      <w:r w:rsidRPr="00D8161A">
        <w:rPr>
          <w:rFonts w:ascii="Times New Roman" w:hAnsi="Times New Roman" w:cs="Times New Roman"/>
          <w:sz w:val="24"/>
        </w:rPr>
        <w:t>Vikas</w:t>
      </w:r>
      <w:proofErr w:type="spellEnd"/>
      <w:r w:rsidRPr="00D8161A">
        <w:rPr>
          <w:rFonts w:ascii="Times New Roman" w:hAnsi="Times New Roman" w:cs="Times New Roman"/>
          <w:sz w:val="24"/>
        </w:rPr>
        <w:t xml:space="preserve"> </w:t>
      </w:r>
      <w:proofErr w:type="spellStart"/>
      <w:r w:rsidRPr="00D8161A">
        <w:rPr>
          <w:rFonts w:ascii="Times New Roman" w:hAnsi="Times New Roman" w:cs="Times New Roman"/>
          <w:sz w:val="24"/>
        </w:rPr>
        <w:t>Rana</w:t>
      </w:r>
      <w:proofErr w:type="spellEnd"/>
    </w:p>
    <w:p w:rsidR="00D8161A" w:rsidRPr="00D8161A" w:rsidRDefault="00D8161A" w:rsidP="00D8161A">
      <w:pPr>
        <w:rPr>
          <w:rFonts w:ascii="Times New Roman" w:hAnsi="Times New Roman" w:cs="Times New Roman"/>
        </w:rPr>
      </w:pPr>
      <w:r w:rsidRPr="00D8161A">
        <w:rPr>
          <w:rFonts w:ascii="Times New Roman" w:hAnsi="Times New Roman" w:cs="Times New Roman"/>
        </w:rPr>
        <w:t xml:space="preserve">Punjabi University, India </w:t>
      </w:r>
    </w:p>
    <w:p w:rsidR="00D8161A" w:rsidRPr="00D8161A" w:rsidRDefault="00D8161A" w:rsidP="00D8161A">
      <w:pPr>
        <w:jc w:val="center"/>
        <w:rPr>
          <w:rFonts w:ascii="Times New Roman" w:hAnsi="Times New Roman" w:cs="Times New Roman"/>
          <w:b/>
          <w:sz w:val="24"/>
        </w:rPr>
      </w:pPr>
      <w:r w:rsidRPr="00D8161A">
        <w:rPr>
          <w:rFonts w:ascii="Times New Roman" w:hAnsi="Times New Roman" w:cs="Times New Roman"/>
          <w:b/>
          <w:sz w:val="24"/>
        </w:rPr>
        <w:t>Abstract</w:t>
      </w:r>
    </w:p>
    <w:p w:rsidR="00D8161A" w:rsidRDefault="00D8161A" w:rsidP="00D8161A">
      <w:pPr>
        <w:jc w:val="both"/>
        <w:rPr>
          <w:rFonts w:ascii="Times New Roman" w:hAnsi="Times New Roman" w:cs="Times New Roman"/>
          <w:sz w:val="20"/>
        </w:rPr>
      </w:pPr>
      <w:r w:rsidRPr="00D8161A">
        <w:rPr>
          <w:rFonts w:ascii="Times New Roman" w:hAnsi="Times New Roman" w:cs="Times New Roman"/>
          <w:sz w:val="20"/>
        </w:rPr>
        <w:t xml:space="preserve">This research work aimed to study effect of cyclone design or dimensions on cyclone separator performance in bench-top spray-dryer for the production of inhalable spray-dried </w:t>
      </w:r>
      <w:proofErr w:type="spellStart"/>
      <w:r w:rsidRPr="00D8161A">
        <w:rPr>
          <w:rFonts w:ascii="Times New Roman" w:hAnsi="Times New Roman" w:cs="Times New Roman"/>
          <w:sz w:val="20"/>
        </w:rPr>
        <w:t>cubosomal</w:t>
      </w:r>
      <w:proofErr w:type="spellEnd"/>
      <w:r w:rsidRPr="00D8161A">
        <w:rPr>
          <w:rFonts w:ascii="Times New Roman" w:hAnsi="Times New Roman" w:cs="Times New Roman"/>
          <w:sz w:val="20"/>
        </w:rPr>
        <w:t xml:space="preserve"> powder. The different cyclone separators were designed by modifying five geometrical parameters, i.e., </w:t>
      </w:r>
      <w:r w:rsidRPr="00D8161A">
        <w:rPr>
          <w:rFonts w:ascii="Times New Roman" w:hAnsi="Times New Roman" w:cs="Times New Roman"/>
          <w:sz w:val="20"/>
        </w:rPr>
        <w:t xml:space="preserve">Length </w:t>
      </w:r>
      <w:r w:rsidRPr="00D8161A">
        <w:rPr>
          <w:rFonts w:ascii="Times New Roman" w:hAnsi="Times New Roman" w:cs="Times New Roman"/>
          <w:sz w:val="20"/>
        </w:rPr>
        <w:t>of cyclone body (</w:t>
      </w:r>
      <w:proofErr w:type="spellStart"/>
      <w:r w:rsidRPr="00D8161A">
        <w:rPr>
          <w:rFonts w:ascii="Times New Roman" w:hAnsi="Times New Roman" w:cs="Times New Roman"/>
          <w:sz w:val="20"/>
        </w:rPr>
        <w:t>Lb</w:t>
      </w:r>
      <w:proofErr w:type="spellEnd"/>
      <w:r w:rsidRPr="00D8161A">
        <w:rPr>
          <w:rFonts w:ascii="Times New Roman" w:hAnsi="Times New Roman" w:cs="Times New Roman"/>
          <w:sz w:val="20"/>
        </w:rPr>
        <w:t xml:space="preserve">), </w:t>
      </w:r>
      <w:r w:rsidRPr="00D8161A">
        <w:rPr>
          <w:rFonts w:ascii="Times New Roman" w:hAnsi="Times New Roman" w:cs="Times New Roman"/>
          <w:sz w:val="20"/>
        </w:rPr>
        <w:t xml:space="preserve">Length </w:t>
      </w:r>
      <w:r w:rsidRPr="00D8161A">
        <w:rPr>
          <w:rFonts w:ascii="Times New Roman" w:hAnsi="Times New Roman" w:cs="Times New Roman"/>
          <w:sz w:val="20"/>
        </w:rPr>
        <w:t>of cyclone cone (</w:t>
      </w:r>
      <w:proofErr w:type="spellStart"/>
      <w:r w:rsidRPr="00D8161A">
        <w:rPr>
          <w:rFonts w:ascii="Times New Roman" w:hAnsi="Times New Roman" w:cs="Times New Roman"/>
          <w:sz w:val="20"/>
        </w:rPr>
        <w:t>Lc</w:t>
      </w:r>
      <w:proofErr w:type="spellEnd"/>
      <w:r w:rsidRPr="00D8161A">
        <w:rPr>
          <w:rFonts w:ascii="Times New Roman" w:hAnsi="Times New Roman" w:cs="Times New Roman"/>
          <w:sz w:val="20"/>
        </w:rPr>
        <w:t>), Height (H)</w:t>
      </w:r>
      <w:r>
        <w:rPr>
          <w:rFonts w:ascii="Times New Roman" w:hAnsi="Times New Roman" w:cs="Times New Roman"/>
          <w:sz w:val="20"/>
        </w:rPr>
        <w:t xml:space="preserve"> and Width (W) of inlet section</w:t>
      </w:r>
      <w:r w:rsidRPr="00D8161A">
        <w:rPr>
          <w:rFonts w:ascii="Times New Roman" w:hAnsi="Times New Roman" w:cs="Times New Roman"/>
          <w:sz w:val="20"/>
        </w:rPr>
        <w:t xml:space="preserve"> and gas/air exit </w:t>
      </w:r>
      <w:r w:rsidRPr="00D8161A">
        <w:rPr>
          <w:rFonts w:ascii="Times New Roman" w:hAnsi="Times New Roman" w:cs="Times New Roman"/>
          <w:sz w:val="20"/>
        </w:rPr>
        <w:t xml:space="preserve">Diameter </w:t>
      </w:r>
      <w:r w:rsidRPr="00D8161A">
        <w:rPr>
          <w:rFonts w:ascii="Times New Roman" w:hAnsi="Times New Roman" w:cs="Times New Roman"/>
          <w:sz w:val="20"/>
        </w:rPr>
        <w:t xml:space="preserve">(De) of standard cyclone separator. Further, the designed cyclones were evaluated using </w:t>
      </w:r>
      <w:proofErr w:type="spellStart"/>
      <w:r w:rsidRPr="00D8161A">
        <w:rPr>
          <w:rFonts w:ascii="Times New Roman" w:hAnsi="Times New Roman" w:cs="Times New Roman"/>
          <w:sz w:val="20"/>
        </w:rPr>
        <w:t>Lapple's</w:t>
      </w:r>
      <w:proofErr w:type="spellEnd"/>
      <w:r w:rsidRPr="00D8161A">
        <w:rPr>
          <w:rFonts w:ascii="Times New Roman" w:hAnsi="Times New Roman" w:cs="Times New Roman"/>
          <w:sz w:val="20"/>
        </w:rPr>
        <w:t xml:space="preserve"> equations, i.e., number of effective turns (Ne), inlet velocity of air (</w:t>
      </w:r>
      <w:proofErr w:type="gramStart"/>
      <w:r w:rsidRPr="00D8161A">
        <w:rPr>
          <w:rFonts w:ascii="Times New Roman" w:hAnsi="Times New Roman" w:cs="Times New Roman"/>
          <w:sz w:val="20"/>
        </w:rPr>
        <w:t>Vi</w:t>
      </w:r>
      <w:proofErr w:type="gramEnd"/>
      <w:r w:rsidRPr="00D8161A">
        <w:rPr>
          <w:rFonts w:ascii="Times New Roman" w:hAnsi="Times New Roman" w:cs="Times New Roman"/>
          <w:sz w:val="20"/>
        </w:rPr>
        <w:t>), pressure drop (∆P) and cut-point diameter (</w:t>
      </w:r>
      <w:proofErr w:type="spellStart"/>
      <w:r w:rsidRPr="00D8161A">
        <w:rPr>
          <w:rFonts w:ascii="Times New Roman" w:hAnsi="Times New Roman" w:cs="Times New Roman"/>
          <w:sz w:val="20"/>
        </w:rPr>
        <w:t>dpc</w:t>
      </w:r>
      <w:proofErr w:type="spellEnd"/>
      <w:r w:rsidRPr="00D8161A">
        <w:rPr>
          <w:rFonts w:ascii="Times New Roman" w:hAnsi="Times New Roman" w:cs="Times New Roman"/>
          <w:sz w:val="20"/>
        </w:rPr>
        <w:t xml:space="preserve">). The modified cyclone (type XVII) with highest Ne, </w:t>
      </w:r>
      <w:proofErr w:type="gramStart"/>
      <w:r w:rsidRPr="00D8161A">
        <w:rPr>
          <w:rFonts w:ascii="Times New Roman" w:hAnsi="Times New Roman" w:cs="Times New Roman"/>
          <w:sz w:val="20"/>
        </w:rPr>
        <w:t>Vi</w:t>
      </w:r>
      <w:proofErr w:type="gramEnd"/>
      <w:r w:rsidRPr="00D8161A">
        <w:rPr>
          <w:rFonts w:ascii="Times New Roman" w:hAnsi="Times New Roman" w:cs="Times New Roman"/>
          <w:sz w:val="20"/>
        </w:rPr>
        <w:t xml:space="preserve">, ∆P and lowest </w:t>
      </w:r>
      <w:proofErr w:type="spellStart"/>
      <w:r w:rsidRPr="00D8161A">
        <w:rPr>
          <w:rFonts w:ascii="Times New Roman" w:hAnsi="Times New Roman" w:cs="Times New Roman"/>
          <w:sz w:val="20"/>
        </w:rPr>
        <w:t>d</w:t>
      </w:r>
      <w:r w:rsidRPr="00D8161A">
        <w:rPr>
          <w:rFonts w:ascii="Times New Roman" w:hAnsi="Times New Roman" w:cs="Times New Roman"/>
          <w:sz w:val="20"/>
          <w:vertAlign w:val="subscript"/>
        </w:rPr>
        <w:t>pc</w:t>
      </w:r>
      <w:proofErr w:type="spellEnd"/>
      <w:r w:rsidRPr="00D8161A">
        <w:rPr>
          <w:rFonts w:ascii="Times New Roman" w:hAnsi="Times New Roman" w:cs="Times New Roman"/>
          <w:sz w:val="20"/>
        </w:rPr>
        <w:t xml:space="preserve"> was selected for preparation of powder in comparison to standard cyclone (type I). Further, the Design of experiment (Taguchi design) and Signal to Noise (S/N) ratio were employed to evaluate the effect of formulation parameters (GMO: P407 ratio, PEG200 content, stirring temperature, stirring speed, stirring duration, mannitol: </w:t>
      </w:r>
      <w:proofErr w:type="spellStart"/>
      <w:r w:rsidRPr="00D8161A">
        <w:rPr>
          <w:rFonts w:ascii="Times New Roman" w:hAnsi="Times New Roman" w:cs="Times New Roman"/>
          <w:sz w:val="20"/>
        </w:rPr>
        <w:t>Leucine</w:t>
      </w:r>
      <w:proofErr w:type="spellEnd"/>
      <w:r w:rsidRPr="00D8161A">
        <w:rPr>
          <w:rFonts w:ascii="Times New Roman" w:hAnsi="Times New Roman" w:cs="Times New Roman"/>
          <w:sz w:val="20"/>
        </w:rPr>
        <w:t xml:space="preserve"> ratio), spray-drying process parameter (inlet temperature, outlet temperature, aspirator flow rate) and cyclone separator design (type I and XVII) on percentages of </w:t>
      </w:r>
      <w:r w:rsidRPr="00D8161A">
        <w:rPr>
          <w:rFonts w:ascii="Times New Roman" w:hAnsi="Times New Roman" w:cs="Times New Roman"/>
          <w:sz w:val="20"/>
        </w:rPr>
        <w:t>Device Removal Efficiency</w:t>
      </w:r>
      <w:r w:rsidRPr="00D8161A">
        <w:rPr>
          <w:rFonts w:ascii="Times New Roman" w:hAnsi="Times New Roman" w:cs="Times New Roman"/>
          <w:sz w:val="20"/>
        </w:rPr>
        <w:t xml:space="preserve"> (DRE), </w:t>
      </w:r>
      <w:proofErr w:type="spellStart"/>
      <w:r w:rsidRPr="00D8161A">
        <w:rPr>
          <w:rFonts w:ascii="Times New Roman" w:hAnsi="Times New Roman" w:cs="Times New Roman"/>
          <w:sz w:val="20"/>
        </w:rPr>
        <w:t>Aerosolization</w:t>
      </w:r>
      <w:proofErr w:type="spellEnd"/>
      <w:r w:rsidRPr="00D8161A">
        <w:rPr>
          <w:rFonts w:ascii="Times New Roman" w:hAnsi="Times New Roman" w:cs="Times New Roman"/>
          <w:sz w:val="20"/>
        </w:rPr>
        <w:t xml:space="preserve"> Efficiency </w:t>
      </w:r>
      <w:r w:rsidRPr="00D8161A">
        <w:rPr>
          <w:rFonts w:ascii="Times New Roman" w:hAnsi="Times New Roman" w:cs="Times New Roman"/>
          <w:sz w:val="20"/>
        </w:rPr>
        <w:t xml:space="preserve">(AE), </w:t>
      </w:r>
      <w:r w:rsidRPr="00D8161A">
        <w:rPr>
          <w:rFonts w:ascii="Times New Roman" w:hAnsi="Times New Roman" w:cs="Times New Roman"/>
          <w:sz w:val="20"/>
        </w:rPr>
        <w:t xml:space="preserve">Fine Particle Fraction </w:t>
      </w:r>
      <w:r w:rsidRPr="00D8161A">
        <w:rPr>
          <w:rFonts w:ascii="Times New Roman" w:hAnsi="Times New Roman" w:cs="Times New Roman"/>
          <w:sz w:val="20"/>
        </w:rPr>
        <w:t xml:space="preserve">(FPF) and yield of </w:t>
      </w:r>
      <w:proofErr w:type="spellStart"/>
      <w:r w:rsidRPr="00D8161A">
        <w:rPr>
          <w:rFonts w:ascii="Times New Roman" w:hAnsi="Times New Roman" w:cs="Times New Roman"/>
          <w:sz w:val="20"/>
        </w:rPr>
        <w:t>cubosomal</w:t>
      </w:r>
      <w:proofErr w:type="spellEnd"/>
      <w:r w:rsidRPr="00D8161A">
        <w:rPr>
          <w:rFonts w:ascii="Times New Roman" w:hAnsi="Times New Roman" w:cs="Times New Roman"/>
          <w:sz w:val="20"/>
        </w:rPr>
        <w:t xml:space="preserve"> powder</w:t>
      </w:r>
      <w:r w:rsidR="003F6ED4">
        <w:rPr>
          <w:rFonts w:ascii="Times New Roman" w:hAnsi="Times New Roman" w:cs="Times New Roman"/>
          <w:sz w:val="20"/>
        </w:rPr>
        <w:t xml:space="preserve"> [Figure 1]</w:t>
      </w:r>
      <w:r w:rsidRPr="00D8161A">
        <w:rPr>
          <w:rFonts w:ascii="Times New Roman" w:hAnsi="Times New Roman" w:cs="Times New Roman"/>
          <w:sz w:val="20"/>
        </w:rPr>
        <w:t>. Experimental results indicated that modified cyclone has significantly improved the yield of powder with insignificantly increasing the ∆P. The optimized spray-dried powder possesses sufficient geometrical standard diameter (</w:t>
      </w:r>
      <w:proofErr w:type="spellStart"/>
      <w:r w:rsidRPr="00D8161A">
        <w:rPr>
          <w:rFonts w:ascii="Times New Roman" w:hAnsi="Times New Roman" w:cs="Times New Roman"/>
          <w:sz w:val="20"/>
        </w:rPr>
        <w:t>d</w:t>
      </w:r>
      <w:r w:rsidRPr="00D8161A">
        <w:rPr>
          <w:rFonts w:ascii="Times New Roman" w:hAnsi="Times New Roman" w:cs="Times New Roman"/>
          <w:sz w:val="20"/>
          <w:vertAlign w:val="subscript"/>
        </w:rPr>
        <w:t>G</w:t>
      </w:r>
      <w:proofErr w:type="spellEnd"/>
      <w:r w:rsidRPr="00D8161A">
        <w:rPr>
          <w:rFonts w:ascii="Times New Roman" w:hAnsi="Times New Roman" w:cs="Times New Roman"/>
          <w:sz w:val="20"/>
        </w:rPr>
        <w:t>) (3.9 ± 0.25 µm) &amp; mass median aerodynamic diameter (</w:t>
      </w:r>
      <w:proofErr w:type="spellStart"/>
      <w:r w:rsidRPr="00D8161A">
        <w:rPr>
          <w:rFonts w:ascii="Times New Roman" w:hAnsi="Times New Roman" w:cs="Times New Roman"/>
          <w:sz w:val="20"/>
        </w:rPr>
        <w:t>d</w:t>
      </w:r>
      <w:r w:rsidRPr="00D8161A">
        <w:rPr>
          <w:rFonts w:ascii="Times New Roman" w:hAnsi="Times New Roman" w:cs="Times New Roman"/>
          <w:sz w:val="20"/>
          <w:vertAlign w:val="subscript"/>
        </w:rPr>
        <w:t>A</w:t>
      </w:r>
      <w:proofErr w:type="spellEnd"/>
      <w:r w:rsidRPr="00D8161A">
        <w:rPr>
          <w:rFonts w:ascii="Times New Roman" w:hAnsi="Times New Roman" w:cs="Times New Roman"/>
          <w:sz w:val="20"/>
        </w:rPr>
        <w:t xml:space="preserve">) (2.04 ± 0.15 µm) to deliver formulation to deeper lung tissues. It was found that modified cyclone was advantageous over standard one in increasing 1.8 folds yield with </w:t>
      </w:r>
      <w:r>
        <w:rPr>
          <w:rFonts w:ascii="Times New Roman" w:hAnsi="Times New Roman" w:cs="Times New Roman"/>
          <w:sz w:val="20"/>
        </w:rPr>
        <w:t>DRE, AE and FPF of 94.2%, 52.2%</w:t>
      </w:r>
      <w:r w:rsidRPr="00D8161A">
        <w:rPr>
          <w:rFonts w:ascii="Times New Roman" w:hAnsi="Times New Roman" w:cs="Times New Roman"/>
          <w:sz w:val="20"/>
        </w:rPr>
        <w:t xml:space="preserve"> and 63.8% respectively. Overall, this improvement in powder yield with desirable </w:t>
      </w:r>
      <w:proofErr w:type="spellStart"/>
      <w:r w:rsidRPr="00D8161A">
        <w:rPr>
          <w:rFonts w:ascii="Times New Roman" w:hAnsi="Times New Roman" w:cs="Times New Roman"/>
          <w:sz w:val="20"/>
        </w:rPr>
        <w:t>aerosolization</w:t>
      </w:r>
      <w:proofErr w:type="spellEnd"/>
      <w:r w:rsidRPr="00D8161A">
        <w:rPr>
          <w:rFonts w:ascii="Times New Roman" w:hAnsi="Times New Roman" w:cs="Times New Roman"/>
          <w:sz w:val="20"/>
        </w:rPr>
        <w:t xml:space="preserve"> properties will be beneficial in early-stage research and development involving bench-top spray-dryer.</w:t>
      </w:r>
    </w:p>
    <w:p w:rsidR="00D8161A" w:rsidRDefault="00D8161A" w:rsidP="00D8161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94416E9">
            <wp:extent cx="3164205" cy="17252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725295"/>
                    </a:xfrm>
                    <a:prstGeom prst="rect">
                      <a:avLst/>
                    </a:prstGeom>
                    <a:noFill/>
                  </pic:spPr>
                </pic:pic>
              </a:graphicData>
            </a:graphic>
          </wp:inline>
        </w:drawing>
      </w:r>
    </w:p>
    <w:p w:rsidR="00D8161A" w:rsidRPr="003F6ED4" w:rsidRDefault="00D8161A" w:rsidP="00D8161A">
      <w:pPr>
        <w:jc w:val="center"/>
        <w:rPr>
          <w:rFonts w:ascii="Times New Roman" w:hAnsi="Times New Roman" w:cs="Times New Roman"/>
          <w:i/>
          <w:sz w:val="18"/>
        </w:rPr>
      </w:pPr>
      <w:proofErr w:type="gramStart"/>
      <w:r w:rsidRPr="003F6ED4">
        <w:rPr>
          <w:rFonts w:ascii="Times New Roman" w:hAnsi="Times New Roman" w:cs="Times New Roman"/>
          <w:b/>
          <w:i/>
          <w:sz w:val="18"/>
        </w:rPr>
        <w:t>Figure 1.</w:t>
      </w:r>
      <w:proofErr w:type="gramEnd"/>
      <w:r w:rsidRPr="003F6ED4">
        <w:rPr>
          <w:rFonts w:ascii="Times New Roman" w:hAnsi="Times New Roman" w:cs="Times New Roman"/>
          <w:i/>
          <w:sz w:val="18"/>
        </w:rPr>
        <w:t xml:space="preserve"> </w:t>
      </w:r>
      <w:r w:rsidR="003F6ED4" w:rsidRPr="003F6ED4">
        <w:rPr>
          <w:rFonts w:ascii="Times New Roman" w:hAnsi="Times New Roman" w:cs="Times New Roman"/>
          <w:i/>
          <w:sz w:val="18"/>
        </w:rPr>
        <w:t>Spray drying process and modified cyclone separator.</w:t>
      </w:r>
    </w:p>
    <w:p w:rsidR="00D8161A" w:rsidRPr="00D8161A" w:rsidRDefault="00D8161A" w:rsidP="00D8161A">
      <w:pPr>
        <w:rPr>
          <w:rFonts w:ascii="Times New Roman" w:hAnsi="Times New Roman" w:cs="Times New Roman"/>
          <w:b/>
          <w:sz w:val="24"/>
        </w:rPr>
      </w:pPr>
      <w:r w:rsidRPr="00D8161A">
        <w:rPr>
          <w:rFonts w:ascii="Times New Roman" w:hAnsi="Times New Roman" w:cs="Times New Roman"/>
          <w:b/>
          <w:sz w:val="24"/>
        </w:rPr>
        <w:t>Biography</w:t>
      </w:r>
    </w:p>
    <w:p w:rsidR="00D8161A" w:rsidRPr="00D8161A" w:rsidRDefault="00D8161A" w:rsidP="00D8161A">
      <w:pPr>
        <w:jc w:val="both"/>
        <w:rPr>
          <w:rFonts w:ascii="Times New Roman" w:hAnsi="Times New Roman" w:cs="Times New Roman"/>
          <w:sz w:val="24"/>
        </w:rPr>
      </w:pPr>
      <w:proofErr w:type="spellStart"/>
      <w:r w:rsidRPr="00D8161A">
        <w:rPr>
          <w:rFonts w:ascii="Times New Roman" w:hAnsi="Times New Roman" w:cs="Times New Roman"/>
          <w:sz w:val="20"/>
        </w:rPr>
        <w:t>Akash</w:t>
      </w:r>
      <w:proofErr w:type="spellEnd"/>
      <w:r w:rsidRPr="00D8161A">
        <w:rPr>
          <w:rFonts w:ascii="Times New Roman" w:hAnsi="Times New Roman" w:cs="Times New Roman"/>
          <w:sz w:val="20"/>
        </w:rPr>
        <w:t xml:space="preserve"> Deep is a doctoral student in Pharmaceutical Sciences at Punjabi University, Patiala (Punjab), India, studying under the supervision of Dr</w:t>
      </w:r>
      <w:r>
        <w:rPr>
          <w:rFonts w:ascii="Times New Roman" w:hAnsi="Times New Roman" w:cs="Times New Roman"/>
          <w:sz w:val="20"/>
        </w:rPr>
        <w:t>.</w:t>
      </w:r>
      <w:r w:rsidRPr="00D8161A">
        <w:rPr>
          <w:rFonts w:ascii="Times New Roman" w:hAnsi="Times New Roman" w:cs="Times New Roman"/>
          <w:sz w:val="20"/>
        </w:rPr>
        <w:t xml:space="preserve"> </w:t>
      </w:r>
      <w:proofErr w:type="spellStart"/>
      <w:r w:rsidRPr="00D8161A">
        <w:rPr>
          <w:rFonts w:ascii="Times New Roman" w:hAnsi="Times New Roman" w:cs="Times New Roman"/>
          <w:sz w:val="20"/>
        </w:rPr>
        <w:t>Vikas</w:t>
      </w:r>
      <w:proofErr w:type="spellEnd"/>
      <w:r w:rsidRPr="00D8161A">
        <w:rPr>
          <w:rFonts w:ascii="Times New Roman" w:hAnsi="Times New Roman" w:cs="Times New Roman"/>
          <w:sz w:val="20"/>
        </w:rPr>
        <w:t xml:space="preserve"> </w:t>
      </w:r>
      <w:proofErr w:type="spellStart"/>
      <w:r w:rsidRPr="00D8161A">
        <w:rPr>
          <w:rFonts w:ascii="Times New Roman" w:hAnsi="Times New Roman" w:cs="Times New Roman"/>
          <w:sz w:val="20"/>
        </w:rPr>
        <w:t>Rana</w:t>
      </w:r>
      <w:proofErr w:type="spellEnd"/>
      <w:r w:rsidRPr="00D8161A">
        <w:rPr>
          <w:rFonts w:ascii="Times New Roman" w:hAnsi="Times New Roman" w:cs="Times New Roman"/>
          <w:sz w:val="20"/>
        </w:rPr>
        <w:t xml:space="preserve">. His PhD research explores the development and evaluation of an inhalable nanostructured-based drug delivery system for poorly water-soluble drugs. Before coming to Patiala, he completed </w:t>
      </w:r>
      <w:r w:rsidRPr="00D8161A">
        <w:rPr>
          <w:rFonts w:ascii="Times New Roman" w:hAnsi="Times New Roman" w:cs="Times New Roman"/>
          <w:sz w:val="20"/>
        </w:rPr>
        <w:lastRenderedPageBreak/>
        <w:t>his post-graduation, i.e., M. Pharmacy in Pharmaceutical Sciences, from Punjab Technical University, Jalandhar (Punjab), India. Before that, he received a Bachelor's in Pharmacy in 2011 from Punjab Technical University, Jalandhar (Punjab), India and cleared the GPAT (Graduate Pharmacy Aptitude Test) entrance exam for higher studies. He also had experience in teaching as an Assistant Professor for graduate students. He is particularly interested in the development and evaluation of nanostructured-based DPI's for the effective treatment of pulmonary diseases. He has presented his research work at various national and international conferences on Novel Drug Delivery and has published several research and review papers.</w:t>
      </w:r>
      <w:bookmarkEnd w:id="0"/>
    </w:p>
    <w:sectPr w:rsidR="00D8161A" w:rsidRPr="00D816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61A"/>
    <w:rsid w:val="003F6ED4"/>
    <w:rsid w:val="00474203"/>
    <w:rsid w:val="00535872"/>
    <w:rsid w:val="00924B33"/>
    <w:rsid w:val="00D81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8161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8161A"/>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D816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6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8161A"/>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8161A"/>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D816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6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2022-12-16T09:02:00Z</dcterms:created>
  <dcterms:modified xsi:type="dcterms:W3CDTF">2022-12-16T09:20:00Z</dcterms:modified>
</cp:coreProperties>
</file>