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07043">
      <w:pPr>
        <w:rPr>
          <w:rFonts w:ascii="Times New Roman" w:hAnsi="Times New Roman" w:cs="Times New Roman"/>
          <w:b/>
          <w:sz w:val="32"/>
        </w:rPr>
      </w:pPr>
      <w:bookmarkStart w:id="0" w:name="_GoBack"/>
      <w:r w:rsidRPr="00807043">
        <w:rPr>
          <w:rFonts w:ascii="Times New Roman" w:hAnsi="Times New Roman" w:cs="Times New Roman"/>
          <w:b/>
          <w:sz w:val="32"/>
        </w:rPr>
        <w:t xml:space="preserve">Human </w:t>
      </w:r>
      <w:proofErr w:type="spellStart"/>
      <w:r w:rsidRPr="00807043">
        <w:rPr>
          <w:rFonts w:ascii="Times New Roman" w:hAnsi="Times New Roman" w:cs="Times New Roman"/>
          <w:b/>
          <w:sz w:val="32"/>
        </w:rPr>
        <w:t>nanomedicine</w:t>
      </w:r>
      <w:proofErr w:type="spellEnd"/>
      <w:r w:rsidRPr="00807043">
        <w:rPr>
          <w:rFonts w:ascii="Times New Roman" w:hAnsi="Times New Roman" w:cs="Times New Roman"/>
          <w:b/>
          <w:sz w:val="32"/>
        </w:rPr>
        <w:t>: Nanomaterials in the clinic</w:t>
      </w:r>
    </w:p>
    <w:p w:rsidR="00807043" w:rsidRDefault="00807043">
      <w:pPr>
        <w:rPr>
          <w:rFonts w:ascii="Times New Roman" w:hAnsi="Times New Roman" w:cs="Times New Roman"/>
          <w:sz w:val="24"/>
        </w:rPr>
      </w:pPr>
      <w:r w:rsidRPr="00807043">
        <w:rPr>
          <w:rFonts w:ascii="Times New Roman" w:hAnsi="Times New Roman" w:cs="Times New Roman"/>
          <w:sz w:val="24"/>
        </w:rPr>
        <w:t>Thomas J. Webster</w:t>
      </w:r>
    </w:p>
    <w:p w:rsidR="00807043" w:rsidRPr="00807043" w:rsidRDefault="00807043">
      <w:pPr>
        <w:rPr>
          <w:rFonts w:ascii="Times New Roman" w:hAnsi="Times New Roman" w:cs="Times New Roman"/>
        </w:rPr>
      </w:pPr>
      <w:proofErr w:type="spellStart"/>
      <w:r w:rsidRPr="00807043">
        <w:rPr>
          <w:rFonts w:ascii="Times New Roman" w:hAnsi="Times New Roman" w:cs="Times New Roman"/>
        </w:rPr>
        <w:t>Hebei</w:t>
      </w:r>
      <w:proofErr w:type="spellEnd"/>
      <w:r w:rsidRPr="00807043">
        <w:rPr>
          <w:rFonts w:ascii="Times New Roman" w:hAnsi="Times New Roman" w:cs="Times New Roman"/>
        </w:rPr>
        <w:t xml:space="preserve"> University of Technology, China</w:t>
      </w:r>
    </w:p>
    <w:p w:rsidR="00807043" w:rsidRPr="00807043" w:rsidRDefault="00807043" w:rsidP="00807043">
      <w:pPr>
        <w:jc w:val="center"/>
        <w:rPr>
          <w:rFonts w:ascii="Times New Roman" w:hAnsi="Times New Roman" w:cs="Times New Roman"/>
          <w:b/>
          <w:sz w:val="24"/>
        </w:rPr>
      </w:pPr>
      <w:r w:rsidRPr="00807043">
        <w:rPr>
          <w:rFonts w:ascii="Times New Roman" w:hAnsi="Times New Roman" w:cs="Times New Roman"/>
          <w:b/>
          <w:sz w:val="24"/>
        </w:rPr>
        <w:t>Abstract</w:t>
      </w:r>
    </w:p>
    <w:p w:rsidR="00807043" w:rsidRDefault="00807043" w:rsidP="00807043">
      <w:pPr>
        <w:jc w:val="both"/>
        <w:rPr>
          <w:rFonts w:ascii="Times New Roman" w:hAnsi="Times New Roman" w:cs="Times New Roman"/>
          <w:sz w:val="20"/>
        </w:rPr>
      </w:pPr>
      <w:r w:rsidRPr="00807043">
        <w:rPr>
          <w:rFonts w:ascii="Times New Roman" w:hAnsi="Times New Roman" w:cs="Times New Roman"/>
          <w:sz w:val="20"/>
        </w:rPr>
        <w:t xml:space="preserve">Nanomaterials have been widely tested </w:t>
      </w:r>
      <w:r w:rsidRPr="00807043">
        <w:rPr>
          <w:rFonts w:ascii="Times New Roman" w:hAnsi="Times New Roman" w:cs="Times New Roman"/>
          <w:i/>
          <w:sz w:val="20"/>
        </w:rPr>
        <w:t>in vitro</w:t>
      </w:r>
      <w:r w:rsidRPr="00807043">
        <w:rPr>
          <w:rFonts w:ascii="Times New Roman" w:hAnsi="Times New Roman" w:cs="Times New Roman"/>
          <w:sz w:val="20"/>
        </w:rPr>
        <w:t xml:space="preserve"> and in small order animal studies for decades. Results have shown greater tissue growth, decreased bacteria growth</w:t>
      </w:r>
      <w:r w:rsidR="00E216AB">
        <w:rPr>
          <w:rFonts w:ascii="Times New Roman" w:hAnsi="Times New Roman" w:cs="Times New Roman"/>
          <w:sz w:val="20"/>
        </w:rPr>
        <w:t xml:space="preserve"> and</w:t>
      </w:r>
      <w:r w:rsidRPr="00807043">
        <w:rPr>
          <w:rFonts w:ascii="Times New Roman" w:hAnsi="Times New Roman" w:cs="Times New Roman"/>
          <w:sz w:val="20"/>
        </w:rPr>
        <w:t xml:space="preserve"> inhibited inflammation. However, few studies </w:t>
      </w:r>
      <w:proofErr w:type="gramStart"/>
      <w:r w:rsidRPr="00807043">
        <w:rPr>
          <w:rFonts w:ascii="Times New Roman" w:hAnsi="Times New Roman" w:cs="Times New Roman"/>
          <w:sz w:val="20"/>
        </w:rPr>
        <w:t>exist</w:t>
      </w:r>
      <w:proofErr w:type="gramEnd"/>
      <w:r w:rsidRPr="00807043">
        <w:rPr>
          <w:rFonts w:ascii="Times New Roman" w:hAnsi="Times New Roman" w:cs="Times New Roman"/>
          <w:sz w:val="20"/>
        </w:rPr>
        <w:t xml:space="preserve"> examining human tissue response to nanomaterials. This presentation presents a cohort study of nano implants inserted into humans. In particular, one study includes the implantation of </w:t>
      </w:r>
      <w:proofErr w:type="spellStart"/>
      <w:r w:rsidRPr="00807043">
        <w:rPr>
          <w:rFonts w:ascii="Times New Roman" w:hAnsi="Times New Roman" w:cs="Times New Roman"/>
          <w:sz w:val="20"/>
        </w:rPr>
        <w:t>nanotextured</w:t>
      </w:r>
      <w:proofErr w:type="spellEnd"/>
      <w:r w:rsidRPr="00807043">
        <w:rPr>
          <w:rFonts w:ascii="Times New Roman" w:hAnsi="Times New Roman" w:cs="Times New Roman"/>
          <w:sz w:val="20"/>
        </w:rPr>
        <w:t xml:space="preserve"> spinal implants into over 14,000 patients over the past 5 years. Results demonstrated no cases of infections or other implant failures which is significantly better than statistics on conventional spinal implants which have up to 20% failure rates. This study will further explain that nano implants mimic the natural nano texture of bone itself and possess surface energy that can competitively increase the adsorption of proteins known to promote osteoblast (bone forming cells) functions, decrease bacteria functions</w:t>
      </w:r>
      <w:r w:rsidR="00E216AB">
        <w:rPr>
          <w:rFonts w:ascii="Times New Roman" w:hAnsi="Times New Roman" w:cs="Times New Roman"/>
          <w:sz w:val="20"/>
        </w:rPr>
        <w:t xml:space="preserve"> and</w:t>
      </w:r>
      <w:r w:rsidRPr="00807043">
        <w:rPr>
          <w:rFonts w:ascii="Times New Roman" w:hAnsi="Times New Roman" w:cs="Times New Roman"/>
          <w:sz w:val="20"/>
        </w:rPr>
        <w:t xml:space="preserve"> limit inflammatory cell functions. As such, this presentation will cover the few human clinical studies on nano implants showing improved human health</w:t>
      </w:r>
      <w:r>
        <w:rPr>
          <w:rFonts w:ascii="Times New Roman" w:hAnsi="Times New Roman" w:cs="Times New Roman"/>
          <w:sz w:val="20"/>
        </w:rPr>
        <w:t xml:space="preserve"> [Figure 1]</w:t>
      </w:r>
      <w:r w:rsidRPr="00807043">
        <w:rPr>
          <w:rFonts w:ascii="Times New Roman" w:hAnsi="Times New Roman" w:cs="Times New Roman"/>
          <w:sz w:val="20"/>
        </w:rPr>
        <w:t>.</w:t>
      </w:r>
    </w:p>
    <w:p w:rsidR="00807043" w:rsidRDefault="00807043" w:rsidP="00807043">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0BB78AA3" wp14:editId="1B4E502E">
            <wp:extent cx="2023745" cy="15182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23745" cy="1518285"/>
                    </a:xfrm>
                    <a:prstGeom prst="rect">
                      <a:avLst/>
                    </a:prstGeom>
                    <a:noFill/>
                  </pic:spPr>
                </pic:pic>
              </a:graphicData>
            </a:graphic>
          </wp:inline>
        </w:drawing>
      </w:r>
    </w:p>
    <w:p w:rsidR="00807043" w:rsidRPr="00807043" w:rsidRDefault="00807043" w:rsidP="00807043">
      <w:pPr>
        <w:jc w:val="center"/>
        <w:rPr>
          <w:rFonts w:ascii="Times New Roman" w:hAnsi="Times New Roman" w:cs="Times New Roman"/>
          <w:i/>
          <w:sz w:val="18"/>
        </w:rPr>
      </w:pPr>
      <w:proofErr w:type="gramStart"/>
      <w:r w:rsidRPr="00807043">
        <w:rPr>
          <w:rFonts w:ascii="Times New Roman" w:hAnsi="Times New Roman" w:cs="Times New Roman"/>
          <w:b/>
          <w:i/>
          <w:sz w:val="18"/>
        </w:rPr>
        <w:t>Figure 1.</w:t>
      </w:r>
      <w:proofErr w:type="gramEnd"/>
      <w:r w:rsidRPr="00807043">
        <w:rPr>
          <w:rFonts w:ascii="Times New Roman" w:hAnsi="Times New Roman" w:cs="Times New Roman"/>
          <w:i/>
          <w:sz w:val="18"/>
        </w:rPr>
        <w:t xml:space="preserve"> Titanium implant modified to have </w:t>
      </w:r>
      <w:proofErr w:type="spellStart"/>
      <w:r w:rsidRPr="00807043">
        <w:rPr>
          <w:rFonts w:ascii="Times New Roman" w:hAnsi="Times New Roman" w:cs="Times New Roman"/>
          <w:i/>
          <w:sz w:val="18"/>
        </w:rPr>
        <w:t>nanoscale</w:t>
      </w:r>
      <w:proofErr w:type="spellEnd"/>
      <w:r w:rsidRPr="00807043">
        <w:rPr>
          <w:rFonts w:ascii="Times New Roman" w:hAnsi="Times New Roman" w:cs="Times New Roman"/>
          <w:i/>
          <w:sz w:val="18"/>
        </w:rPr>
        <w:t xml:space="preserve"> surface features.</w:t>
      </w:r>
    </w:p>
    <w:p w:rsidR="00807043" w:rsidRPr="00807043" w:rsidRDefault="00807043" w:rsidP="00807043">
      <w:pPr>
        <w:rPr>
          <w:rFonts w:ascii="Times New Roman" w:hAnsi="Times New Roman" w:cs="Times New Roman"/>
          <w:b/>
          <w:sz w:val="24"/>
        </w:rPr>
      </w:pPr>
      <w:r w:rsidRPr="00807043">
        <w:rPr>
          <w:rFonts w:ascii="Times New Roman" w:hAnsi="Times New Roman" w:cs="Times New Roman"/>
          <w:b/>
          <w:sz w:val="24"/>
        </w:rPr>
        <w:t>Biography</w:t>
      </w:r>
    </w:p>
    <w:p w:rsidR="00807043" w:rsidRPr="00807043" w:rsidRDefault="00807043" w:rsidP="00807043">
      <w:pPr>
        <w:jc w:val="both"/>
        <w:rPr>
          <w:rFonts w:ascii="Times New Roman" w:hAnsi="Times New Roman" w:cs="Times New Roman"/>
          <w:sz w:val="20"/>
        </w:rPr>
      </w:pPr>
      <w:r w:rsidRPr="00807043">
        <w:rPr>
          <w:rFonts w:ascii="Times New Roman" w:hAnsi="Times New Roman" w:cs="Times New Roman"/>
          <w:sz w:val="20"/>
        </w:rPr>
        <w:t>Thomas J. Webster’s (H index: 114; Google Scholar) degrees are in chemical engineering from the University of Pittsburgh (B.S., 1995; USA) and in biom</w:t>
      </w:r>
      <w:r>
        <w:rPr>
          <w:rFonts w:ascii="Times New Roman" w:hAnsi="Times New Roman" w:cs="Times New Roman"/>
          <w:sz w:val="20"/>
        </w:rPr>
        <w:t>edical engineering from RPI (PhD</w:t>
      </w:r>
      <w:r w:rsidRPr="00807043">
        <w:rPr>
          <w:rFonts w:ascii="Times New Roman" w:hAnsi="Times New Roman" w:cs="Times New Roman"/>
          <w:sz w:val="20"/>
        </w:rPr>
        <w:t>, 2000; USA). He has served as a professor at Purdue (2000-2005), Brown (2005-2012)</w:t>
      </w:r>
      <w:r w:rsidR="00E216AB">
        <w:rPr>
          <w:rFonts w:ascii="Times New Roman" w:hAnsi="Times New Roman" w:cs="Times New Roman"/>
          <w:sz w:val="20"/>
        </w:rPr>
        <w:t xml:space="preserve"> and</w:t>
      </w:r>
      <w:r w:rsidRPr="00807043">
        <w:rPr>
          <w:rFonts w:ascii="Times New Roman" w:hAnsi="Times New Roman" w:cs="Times New Roman"/>
          <w:sz w:val="20"/>
        </w:rPr>
        <w:t xml:space="preserve"> Northeastern (2012-2021; serving as Chemical Enginee</w:t>
      </w:r>
      <w:r>
        <w:rPr>
          <w:rFonts w:ascii="Times New Roman" w:hAnsi="Times New Roman" w:cs="Times New Roman"/>
          <w:sz w:val="20"/>
        </w:rPr>
        <w:t>ring Department Chair from 2012-</w:t>
      </w:r>
      <w:r w:rsidRPr="00807043">
        <w:rPr>
          <w:rFonts w:ascii="Times New Roman" w:hAnsi="Times New Roman" w:cs="Times New Roman"/>
          <w:sz w:val="20"/>
        </w:rPr>
        <w:t>2019) Universities and has formed over a dozen companies who have numerous FDA approved medical products currently improving human health.</w:t>
      </w:r>
      <w:r w:rsidR="00E216AB">
        <w:rPr>
          <w:rFonts w:ascii="Times New Roman" w:hAnsi="Times New Roman" w:cs="Times New Roman"/>
          <w:sz w:val="20"/>
        </w:rPr>
        <w:t xml:space="preserve"> </w:t>
      </w:r>
      <w:r w:rsidRPr="00807043">
        <w:rPr>
          <w:rFonts w:ascii="Times New Roman" w:hAnsi="Times New Roman" w:cs="Times New Roman"/>
          <w:sz w:val="20"/>
        </w:rPr>
        <w:t xml:space="preserve">He is currently helping those companies and serves as an adjunct professor at </w:t>
      </w:r>
      <w:proofErr w:type="spellStart"/>
      <w:r w:rsidRPr="00807043">
        <w:rPr>
          <w:rFonts w:ascii="Times New Roman" w:hAnsi="Times New Roman" w:cs="Times New Roman"/>
          <w:sz w:val="20"/>
        </w:rPr>
        <w:t>Hebei</w:t>
      </w:r>
      <w:proofErr w:type="spellEnd"/>
      <w:r w:rsidRPr="00807043">
        <w:rPr>
          <w:rFonts w:ascii="Times New Roman" w:hAnsi="Times New Roman" w:cs="Times New Roman"/>
          <w:sz w:val="20"/>
        </w:rPr>
        <w:t xml:space="preserve"> University of Technology, </w:t>
      </w:r>
      <w:proofErr w:type="spellStart"/>
      <w:r w:rsidRPr="00807043">
        <w:rPr>
          <w:rFonts w:ascii="Times New Roman" w:hAnsi="Times New Roman" w:cs="Times New Roman"/>
          <w:sz w:val="20"/>
        </w:rPr>
        <w:t>Saveetha</w:t>
      </w:r>
      <w:proofErr w:type="spellEnd"/>
      <w:r w:rsidRPr="00807043">
        <w:rPr>
          <w:rFonts w:ascii="Times New Roman" w:hAnsi="Times New Roman" w:cs="Times New Roman"/>
          <w:sz w:val="20"/>
        </w:rPr>
        <w:t xml:space="preserve"> University, Vellore Institute of Technology, UFPI</w:t>
      </w:r>
      <w:r w:rsidR="00E216AB">
        <w:rPr>
          <w:rFonts w:ascii="Times New Roman" w:hAnsi="Times New Roman" w:cs="Times New Roman"/>
          <w:sz w:val="20"/>
        </w:rPr>
        <w:t xml:space="preserve"> and</w:t>
      </w:r>
      <w:r w:rsidRPr="00807043">
        <w:rPr>
          <w:rFonts w:ascii="Times New Roman" w:hAnsi="Times New Roman" w:cs="Times New Roman"/>
          <w:sz w:val="20"/>
        </w:rPr>
        <w:t xml:space="preserve"> others.</w:t>
      </w:r>
      <w:r w:rsidR="00E216AB">
        <w:rPr>
          <w:rFonts w:ascii="Times New Roman" w:hAnsi="Times New Roman" w:cs="Times New Roman"/>
          <w:sz w:val="20"/>
        </w:rPr>
        <w:t xml:space="preserve"> </w:t>
      </w:r>
      <w:r>
        <w:rPr>
          <w:rFonts w:ascii="Times New Roman" w:hAnsi="Times New Roman" w:cs="Times New Roman"/>
          <w:sz w:val="20"/>
        </w:rPr>
        <w:t>He</w:t>
      </w:r>
      <w:r w:rsidRPr="00807043">
        <w:rPr>
          <w:rFonts w:ascii="Times New Roman" w:hAnsi="Times New Roman" w:cs="Times New Roman"/>
          <w:sz w:val="20"/>
        </w:rPr>
        <w:t xml:space="preserve"> has numerous awards including: 2020, World Top 2% Scientist by Citations (PLOS); 2020, SCOPUS Highly Cited Research (Top 1% Materials Science and Mixed Fields); 2021, </w:t>
      </w:r>
      <w:proofErr w:type="spellStart"/>
      <w:r w:rsidRPr="00807043">
        <w:rPr>
          <w:rFonts w:ascii="Times New Roman" w:hAnsi="Times New Roman" w:cs="Times New Roman"/>
          <w:sz w:val="20"/>
        </w:rPr>
        <w:t>Clarivate</w:t>
      </w:r>
      <w:proofErr w:type="spellEnd"/>
      <w:r w:rsidRPr="00807043">
        <w:rPr>
          <w:rFonts w:ascii="Times New Roman" w:hAnsi="Times New Roman" w:cs="Times New Roman"/>
          <w:sz w:val="20"/>
        </w:rPr>
        <w:t xml:space="preserve"> Top 0.1% Most Influential Researchers (Pharmacology and Toxicology); 2022, Best Materials Science Scientist by Citations (Research.com); and is a fellow of over 8 societies.</w:t>
      </w:r>
      <w:r w:rsidR="00E216AB">
        <w:rPr>
          <w:rFonts w:ascii="Times New Roman" w:hAnsi="Times New Roman" w:cs="Times New Roman"/>
          <w:sz w:val="20"/>
        </w:rPr>
        <w:t xml:space="preserve"> </w:t>
      </w:r>
      <w:r>
        <w:rPr>
          <w:rFonts w:ascii="Times New Roman" w:hAnsi="Times New Roman" w:cs="Times New Roman"/>
          <w:sz w:val="20"/>
        </w:rPr>
        <w:t>He</w:t>
      </w:r>
      <w:r w:rsidRPr="00807043">
        <w:rPr>
          <w:rFonts w:ascii="Times New Roman" w:hAnsi="Times New Roman" w:cs="Times New Roman"/>
          <w:sz w:val="20"/>
        </w:rPr>
        <w:t xml:space="preserve"> has over 1,350 publications to his credit with over 53,000 citations.</w:t>
      </w:r>
      <w:bookmarkEnd w:id="0"/>
    </w:p>
    <w:sectPr w:rsidR="00807043" w:rsidRPr="008070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043"/>
    <w:rsid w:val="0032354D"/>
    <w:rsid w:val="00474203"/>
    <w:rsid w:val="00535872"/>
    <w:rsid w:val="00807043"/>
    <w:rsid w:val="00924B33"/>
    <w:rsid w:val="00E21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70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70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70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70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358</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2023-02-08T05:05:00Z</dcterms:created>
  <dcterms:modified xsi:type="dcterms:W3CDTF">2023-02-08T05:26:00Z</dcterms:modified>
</cp:coreProperties>
</file>