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44DE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44DE4">
        <w:rPr>
          <w:rFonts w:ascii="Times New Roman" w:hAnsi="Times New Roman" w:cs="Times New Roman"/>
          <w:b/>
          <w:sz w:val="32"/>
        </w:rPr>
        <w:t>Synthesis and characterization of Ag-MO encapsulated with anti-tumor drug “Doxorubicin” and their applications for controlled drug delivery</w:t>
      </w:r>
    </w:p>
    <w:p w:rsidR="00544DE4" w:rsidRDefault="00544DE4">
      <w:pPr>
        <w:rPr>
          <w:rFonts w:ascii="Times New Roman" w:hAnsi="Times New Roman" w:cs="Times New Roman"/>
          <w:sz w:val="24"/>
        </w:rPr>
      </w:pPr>
      <w:r w:rsidRPr="00544DE4">
        <w:rPr>
          <w:rFonts w:ascii="Times New Roman" w:hAnsi="Times New Roman" w:cs="Times New Roman"/>
          <w:sz w:val="24"/>
        </w:rPr>
        <w:t>Mohamed G. El-Desouky</w:t>
      </w:r>
      <w:r w:rsidRPr="00544DE4">
        <w:rPr>
          <w:rFonts w:ascii="Times New Roman" w:hAnsi="Times New Roman" w:cs="Times New Roman"/>
          <w:sz w:val="24"/>
          <w:vertAlign w:val="superscript"/>
        </w:rPr>
        <w:t>1</w:t>
      </w:r>
      <w:r w:rsidRPr="00544DE4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</w:t>
      </w:r>
      <w:r w:rsidRPr="00544DE4">
        <w:rPr>
          <w:rFonts w:ascii="Times New Roman" w:hAnsi="Times New Roman" w:cs="Times New Roman"/>
          <w:sz w:val="24"/>
        </w:rPr>
        <w:t xml:space="preserve"> Ashraf A. El-Bindary</w:t>
      </w:r>
      <w:r w:rsidRPr="00544DE4">
        <w:rPr>
          <w:rFonts w:ascii="Times New Roman" w:hAnsi="Times New Roman" w:cs="Times New Roman"/>
          <w:sz w:val="24"/>
          <w:vertAlign w:val="superscript"/>
        </w:rPr>
        <w:t>2</w:t>
      </w:r>
    </w:p>
    <w:p w:rsidR="00544DE4" w:rsidRPr="00544DE4" w:rsidRDefault="00544DE4" w:rsidP="00544DE4">
      <w:pPr>
        <w:spacing w:after="0"/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1</w:t>
      </w:r>
      <w:r w:rsidRPr="00544DE4">
        <w:rPr>
          <w:rFonts w:ascii="Times New Roman" w:hAnsi="Times New Roman" w:cs="Times New Roman"/>
        </w:rPr>
        <w:t>Egyptian Propylene and Polypropylene Company, Egypt</w:t>
      </w:r>
    </w:p>
    <w:p w:rsidR="00544DE4" w:rsidRPr="00544DE4" w:rsidRDefault="00544DE4" w:rsidP="00544DE4">
      <w:pPr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2</w:t>
      </w:r>
      <w:r w:rsidRPr="00544DE4">
        <w:rPr>
          <w:rFonts w:ascii="Times New Roman" w:hAnsi="Times New Roman" w:cs="Times New Roman"/>
        </w:rPr>
        <w:t xml:space="preserve">Damietta University, </w:t>
      </w:r>
      <w:r w:rsidRPr="00544DE4">
        <w:rPr>
          <w:rFonts w:ascii="Times New Roman" w:hAnsi="Times New Roman" w:cs="Times New Roman"/>
        </w:rPr>
        <w:t>Egypt</w:t>
      </w:r>
    </w:p>
    <w:p w:rsidR="00544DE4" w:rsidRPr="00544DE4" w:rsidRDefault="00544DE4" w:rsidP="00544DE4">
      <w:pPr>
        <w:jc w:val="center"/>
        <w:rPr>
          <w:rFonts w:ascii="Times New Roman" w:hAnsi="Times New Roman" w:cs="Times New Roman"/>
          <w:b/>
          <w:sz w:val="24"/>
        </w:rPr>
      </w:pPr>
      <w:r w:rsidRPr="00544DE4">
        <w:rPr>
          <w:rFonts w:ascii="Times New Roman" w:hAnsi="Times New Roman" w:cs="Times New Roman"/>
          <w:b/>
          <w:sz w:val="24"/>
        </w:rPr>
        <w:t>Abstract</w:t>
      </w:r>
    </w:p>
    <w:p w:rsidR="00544DE4" w:rsidRDefault="00544DE4" w:rsidP="00544DE4">
      <w:pPr>
        <w:jc w:val="both"/>
        <w:rPr>
          <w:rFonts w:ascii="Times New Roman" w:hAnsi="Times New Roman" w:cs="Times New Roman"/>
          <w:sz w:val="20"/>
        </w:rPr>
      </w:pPr>
      <w:r w:rsidRPr="00544DE4">
        <w:rPr>
          <w:rFonts w:ascii="Times New Roman" w:hAnsi="Times New Roman" w:cs="Times New Roman"/>
          <w:sz w:val="20"/>
        </w:rPr>
        <w:t xml:space="preserve">Metal-Organic Frameworks (MOFs) with </w:t>
      </w:r>
      <w:proofErr w:type="spellStart"/>
      <w:r w:rsidRPr="00544DE4">
        <w:rPr>
          <w:rFonts w:ascii="Times New Roman" w:hAnsi="Times New Roman" w:cs="Times New Roman"/>
          <w:sz w:val="20"/>
        </w:rPr>
        <w:t>nanoscale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dimensions are a potential class of porous nanomaterials for biomedical applications. In this search silver Metal Organic Frame (Ag-MOF) was synthesized and characterized using: XRD, XPS, SEM, FT-IR, and BET surface area measurements of the resulting sample showed that Ag-MOF has a high surface area </w:t>
      </w:r>
      <w:proofErr w:type="gramStart"/>
      <w:r w:rsidRPr="00544DE4">
        <w:rPr>
          <w:rFonts w:ascii="Times New Roman" w:hAnsi="Times New Roman" w:cs="Times New Roman"/>
          <w:sz w:val="20"/>
        </w:rPr>
        <w:t>of 882 m</w:t>
      </w:r>
      <w:r w:rsidRPr="00544DE4">
        <w:rPr>
          <w:rFonts w:ascii="Times New Roman" w:hAnsi="Times New Roman" w:cs="Times New Roman"/>
          <w:sz w:val="20"/>
          <w:vertAlign w:val="superscript"/>
        </w:rPr>
        <w:t>2</w:t>
      </w:r>
      <w:r w:rsidRPr="00544DE4">
        <w:rPr>
          <w:rFonts w:ascii="Times New Roman" w:hAnsi="Times New Roman" w:cs="Times New Roman"/>
          <w:sz w:val="20"/>
        </w:rPr>
        <w:t>/g</w:t>
      </w:r>
      <w:proofErr w:type="gramEnd"/>
      <w:r w:rsidRPr="00544DE4">
        <w:rPr>
          <w:rFonts w:ascii="Times New Roman" w:hAnsi="Times New Roman" w:cs="Times New Roman"/>
          <w:sz w:val="20"/>
        </w:rPr>
        <w:t xml:space="preserve">. Here, we present a straightforward and quick hydrothermal synthesis approach that involves combining 2-metryl imidazole with silver nitrate. </w:t>
      </w:r>
      <w:proofErr w:type="spellStart"/>
      <w:r w:rsidRPr="00544DE4">
        <w:rPr>
          <w:rFonts w:ascii="Times New Roman" w:hAnsi="Times New Roman" w:cs="Times New Roman"/>
          <w:sz w:val="20"/>
        </w:rPr>
        <w:t>Doxorubincin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(DOX), an anticancer medication, will then be incorporated into the Silver Metal Organic Framework (Ag-MOF) and created as (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). They proved the ability to destroy cancer cells and release medications in response to </w:t>
      </w:r>
      <w:proofErr w:type="spellStart"/>
      <w:r w:rsidRPr="00544DE4">
        <w:rPr>
          <w:rFonts w:ascii="Times New Roman" w:hAnsi="Times New Roman" w:cs="Times New Roman"/>
          <w:sz w:val="20"/>
        </w:rPr>
        <w:t>pH.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Using our straightforward one-pot method, MOFs NPs can be created as multipurpose delivery systems for a range of cargos, includes pharmaceutical and imaging agents. A pH of 5.4 can discharge the contained medication more quickly than a pH of 7.4. While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exhibits stronger cytotoxicity in HepG-2 and MCF-7 cells than free DOX at concentrations greater </w:t>
      </w:r>
      <w:proofErr w:type="gramStart"/>
      <w:r w:rsidRPr="00544DE4">
        <w:rPr>
          <w:rFonts w:ascii="Times New Roman" w:hAnsi="Times New Roman" w:cs="Times New Roman"/>
          <w:sz w:val="20"/>
        </w:rPr>
        <w:t>than 12.5 µg/mL,</w:t>
      </w:r>
      <w:proofErr w:type="gramEnd"/>
      <w:r w:rsidRPr="00544DE4">
        <w:rPr>
          <w:rFonts w:ascii="Times New Roman" w:hAnsi="Times New Roman" w:cs="Times New Roman"/>
          <w:sz w:val="20"/>
        </w:rPr>
        <w:t xml:space="preserve"> Ag-MOF nanoparticles displayed only moderate cytotoxicity. These results indicated a potential for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nanoparticles as a useful strategy for drug delivery to cancer cells. Additionally, Ag-MOF, DOX, and encapsulated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compounds were assessed for their potential antibacterial effectiveness against pathogenic bacteria in comparison to conventional antibiotics using the agar well diffusion methodology. The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displays a significant inhibitory zone against gram negative organisms when comparing to the reference drug </w:t>
      </w:r>
      <w:r w:rsidRPr="00544DE4">
        <w:rPr>
          <w:rFonts w:ascii="Times New Roman" w:hAnsi="Times New Roman" w:cs="Times New Roman"/>
          <w:i/>
          <w:sz w:val="20"/>
        </w:rPr>
        <w:t>Gentamycin</w:t>
      </w:r>
      <w:r w:rsidRPr="00544DE4">
        <w:rPr>
          <w:rFonts w:ascii="Times New Roman" w:hAnsi="Times New Roman" w:cs="Times New Roman"/>
          <w:sz w:val="20"/>
        </w:rPr>
        <w:t xml:space="preserve"> (</w:t>
      </w:r>
      <w:r w:rsidRPr="00544DE4">
        <w:rPr>
          <w:rFonts w:ascii="Times New Roman" w:hAnsi="Times New Roman" w:cs="Times New Roman"/>
          <w:i/>
          <w:sz w:val="20"/>
        </w:rPr>
        <w:t xml:space="preserve">E. </w:t>
      </w:r>
      <w:proofErr w:type="gramStart"/>
      <w:r w:rsidRPr="00544DE4">
        <w:rPr>
          <w:rFonts w:ascii="Times New Roman" w:hAnsi="Times New Roman" w:cs="Times New Roman"/>
          <w:i/>
          <w:sz w:val="20"/>
        </w:rPr>
        <w:t>Coli</w:t>
      </w:r>
      <w:proofErr w:type="gramEnd"/>
      <w:r w:rsidRPr="00544DE4">
        <w:rPr>
          <w:rFonts w:ascii="Times New Roman" w:hAnsi="Times New Roman" w:cs="Times New Roman"/>
          <w:sz w:val="20"/>
        </w:rPr>
        <w:t xml:space="preserve">). According to the theoretical research, the DOX has a low kinetic stability and a strong chemical reactivity. The results of the docking investigation showed that DOX has excellent biological action towards COVID-19, breast, prostate, and </w:t>
      </w:r>
      <w:proofErr w:type="spellStart"/>
      <w:r w:rsidRPr="00544DE4">
        <w:rPr>
          <w:rFonts w:ascii="Times New Roman" w:hAnsi="Times New Roman" w:cs="Times New Roman"/>
          <w:sz w:val="20"/>
        </w:rPr>
        <w:t>leukaemia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. Low values of binding energy, inhibition constant, and many H-bonds all contribute to these findings. By computing the </w:t>
      </w:r>
      <w:proofErr w:type="spellStart"/>
      <w:r w:rsidRPr="00544DE4">
        <w:rPr>
          <w:rFonts w:ascii="Times New Roman" w:hAnsi="Times New Roman" w:cs="Times New Roman"/>
          <w:sz w:val="20"/>
        </w:rPr>
        <w:t>phipsi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torsion angles for each amino acid residue in the protein molecules, </w:t>
      </w:r>
      <w:proofErr w:type="spellStart"/>
      <w:r w:rsidRPr="00544DE4">
        <w:rPr>
          <w:rFonts w:ascii="Times New Roman" w:hAnsi="Times New Roman" w:cs="Times New Roman"/>
          <w:sz w:val="20"/>
        </w:rPr>
        <w:t>Ramachandran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plots were created with the goal to illustrate the energetically authorized regions of the amino acid residues in the homology models of our cell lines.</w:t>
      </w:r>
    </w:p>
    <w:p w:rsidR="00544DE4" w:rsidRDefault="00544DE4" w:rsidP="00544DE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92E334F">
            <wp:extent cx="3164205" cy="175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4DE4" w:rsidRPr="00CB2A6B" w:rsidRDefault="00544DE4" w:rsidP="00544DE4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1"/>
      <w:proofErr w:type="gramStart"/>
      <w:r w:rsidRPr="00CB2A6B">
        <w:rPr>
          <w:rFonts w:ascii="Times New Roman" w:hAnsi="Times New Roman" w:cs="Times New Roman"/>
          <w:b/>
          <w:i/>
          <w:sz w:val="18"/>
        </w:rPr>
        <w:t>Figure 1.</w:t>
      </w:r>
      <w:commentRangeEnd w:id="1"/>
      <w:proofErr w:type="gramEnd"/>
      <w:r w:rsidR="00584E74">
        <w:rPr>
          <w:rStyle w:val="CommentReference"/>
        </w:rPr>
        <w:commentReference w:id="1"/>
      </w:r>
    </w:p>
    <w:p w:rsidR="00544DE4" w:rsidRDefault="00544DE4" w:rsidP="00544DE4">
      <w:pPr>
        <w:rPr>
          <w:rFonts w:ascii="Times New Roman" w:hAnsi="Times New Roman" w:cs="Times New Roman"/>
          <w:b/>
          <w:sz w:val="24"/>
        </w:rPr>
      </w:pPr>
    </w:p>
    <w:p w:rsidR="00544DE4" w:rsidRPr="00544DE4" w:rsidRDefault="00544DE4" w:rsidP="00544DE4">
      <w:pPr>
        <w:rPr>
          <w:rFonts w:ascii="Times New Roman" w:hAnsi="Times New Roman" w:cs="Times New Roman"/>
          <w:b/>
          <w:sz w:val="24"/>
        </w:rPr>
      </w:pPr>
      <w:r w:rsidRPr="00544DE4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544DE4" w:rsidRPr="00544DE4" w:rsidRDefault="00544DE4" w:rsidP="00CB2A6B">
      <w:pPr>
        <w:jc w:val="both"/>
        <w:rPr>
          <w:rFonts w:ascii="Times New Roman" w:hAnsi="Times New Roman" w:cs="Times New Roman"/>
          <w:sz w:val="24"/>
        </w:rPr>
      </w:pPr>
      <w:r w:rsidRPr="00544DE4">
        <w:rPr>
          <w:rFonts w:ascii="Times New Roman" w:hAnsi="Times New Roman" w:cs="Times New Roman"/>
          <w:sz w:val="20"/>
        </w:rPr>
        <w:t>Mohamed G. El-</w:t>
      </w:r>
      <w:proofErr w:type="spellStart"/>
      <w:r w:rsidRPr="00544DE4">
        <w:rPr>
          <w:rFonts w:ascii="Times New Roman" w:hAnsi="Times New Roman" w:cs="Times New Roman"/>
          <w:sz w:val="20"/>
        </w:rPr>
        <w:t>Desouky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M.SC. in inorganic chemistry; Thermal and Spectroscopic Studies of Some Prepared Metal Complexes with Expected Antimicrobia</w:t>
      </w:r>
      <w:r>
        <w:rPr>
          <w:rFonts w:ascii="Times New Roman" w:hAnsi="Times New Roman" w:cs="Times New Roman"/>
          <w:sz w:val="20"/>
        </w:rPr>
        <w:t>l and Anticancer Activities, PhD</w:t>
      </w:r>
      <w:r w:rsidRPr="00544DE4">
        <w:rPr>
          <w:rFonts w:ascii="Times New Roman" w:hAnsi="Times New Roman" w:cs="Times New Roman"/>
          <w:sz w:val="20"/>
        </w:rPr>
        <w:t xml:space="preserve"> in Analytical chemistry; Removal of Some Pollutants Using Some Adsorption Mat</w:t>
      </w:r>
      <w:r w:rsidR="00CB2A6B">
        <w:rPr>
          <w:rFonts w:ascii="Times New Roman" w:hAnsi="Times New Roman" w:cs="Times New Roman"/>
          <w:sz w:val="20"/>
        </w:rPr>
        <w:t>erials;</w:t>
      </w:r>
      <w:r w:rsidRPr="00544DE4">
        <w:rPr>
          <w:rFonts w:ascii="Times New Roman" w:hAnsi="Times New Roman" w:cs="Times New Roman"/>
          <w:sz w:val="20"/>
        </w:rPr>
        <w:t xml:space="preserve"> Synthesis material for drug delivery system and work at Egyptian Propylene and Polypropylene Company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544DE4" w:rsidRPr="00544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3T18:25:00Z" w:initials="SS">
    <w:p w:rsidR="00584E74" w:rsidRDefault="00584E74">
      <w:pPr>
        <w:pStyle w:val="CommentText"/>
      </w:pPr>
      <w:r>
        <w:rPr>
          <w:rStyle w:val="CommentReference"/>
        </w:rPr>
        <w:annotationRef/>
      </w:r>
      <w:r>
        <w:t>Add figure description and cite in the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E4"/>
    <w:rsid w:val="00474203"/>
    <w:rsid w:val="00501BD5"/>
    <w:rsid w:val="00535872"/>
    <w:rsid w:val="00544DE4"/>
    <w:rsid w:val="00584E74"/>
    <w:rsid w:val="00924B33"/>
    <w:rsid w:val="00CB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2022-10-13T12:40:00Z</dcterms:created>
  <dcterms:modified xsi:type="dcterms:W3CDTF">2022-10-13T12:55:00Z</dcterms:modified>
</cp:coreProperties>
</file>