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16D8A">
      <w:pPr>
        <w:rPr>
          <w:rFonts w:ascii="Times New Roman" w:hAnsi="Times New Roman" w:cs="Times New Roman"/>
          <w:b/>
          <w:sz w:val="32"/>
        </w:rPr>
      </w:pPr>
      <w:r w:rsidRPr="00516D8A">
        <w:rPr>
          <w:rFonts w:ascii="Times New Roman" w:hAnsi="Times New Roman" w:cs="Times New Roman"/>
          <w:b/>
          <w:sz w:val="32"/>
        </w:rPr>
        <w:t xml:space="preserve">A novel test for analytical </w:t>
      </w:r>
      <w:proofErr w:type="spellStart"/>
      <w:r w:rsidRPr="00516D8A">
        <w:rPr>
          <w:rFonts w:ascii="Times New Roman" w:hAnsi="Times New Roman" w:cs="Times New Roman"/>
          <w:b/>
          <w:sz w:val="32"/>
        </w:rPr>
        <w:t>biosimilarity</w:t>
      </w:r>
      <w:proofErr w:type="spellEnd"/>
    </w:p>
    <w:p w:rsidR="00516D8A" w:rsidRDefault="00516D8A">
      <w:pPr>
        <w:rPr>
          <w:rFonts w:ascii="Times New Roman" w:hAnsi="Times New Roman" w:cs="Times New Roman"/>
          <w:sz w:val="24"/>
        </w:rPr>
      </w:pPr>
      <w:r w:rsidRPr="00516D8A">
        <w:rPr>
          <w:rFonts w:ascii="Times New Roman" w:hAnsi="Times New Roman" w:cs="Times New Roman"/>
          <w:sz w:val="24"/>
        </w:rPr>
        <w:t xml:space="preserve">Thomas </w:t>
      </w:r>
      <w:proofErr w:type="spellStart"/>
      <w:r w:rsidRPr="00516D8A">
        <w:rPr>
          <w:rFonts w:ascii="Times New Roman" w:hAnsi="Times New Roman" w:cs="Times New Roman"/>
          <w:sz w:val="24"/>
        </w:rPr>
        <w:t>Zahel</w:t>
      </w:r>
      <w:proofErr w:type="spellEnd"/>
    </w:p>
    <w:p w:rsidR="00516D8A" w:rsidRPr="00516D8A" w:rsidRDefault="00516D8A">
      <w:pPr>
        <w:rPr>
          <w:rFonts w:ascii="Times New Roman" w:hAnsi="Times New Roman" w:cs="Times New Roman"/>
        </w:rPr>
      </w:pPr>
      <w:proofErr w:type="spellStart"/>
      <w:r w:rsidRPr="00516D8A">
        <w:rPr>
          <w:rFonts w:ascii="Times New Roman" w:hAnsi="Times New Roman" w:cs="Times New Roman"/>
        </w:rPr>
        <w:t>K</w:t>
      </w:r>
      <w:r>
        <w:rPr>
          <w:rFonts w:ascii="Times New Roman" w:hAnsi="Times New Roman" w:cs="Times New Roman"/>
        </w:rPr>
        <w:t>o</w:t>
      </w:r>
      <w:r w:rsidRPr="00516D8A">
        <w:rPr>
          <w:rFonts w:ascii="Times New Roman" w:hAnsi="Times New Roman" w:cs="Times New Roman"/>
        </w:rPr>
        <w:t>rber</w:t>
      </w:r>
      <w:proofErr w:type="spellEnd"/>
      <w:r w:rsidRPr="00516D8A">
        <w:rPr>
          <w:rFonts w:ascii="Times New Roman" w:hAnsi="Times New Roman" w:cs="Times New Roman"/>
        </w:rPr>
        <w:t xml:space="preserve"> </w:t>
      </w:r>
      <w:proofErr w:type="spellStart"/>
      <w:r w:rsidRPr="00516D8A">
        <w:rPr>
          <w:rFonts w:ascii="Times New Roman" w:hAnsi="Times New Roman" w:cs="Times New Roman"/>
        </w:rPr>
        <w:t>Pharma</w:t>
      </w:r>
      <w:proofErr w:type="spellEnd"/>
      <w:r w:rsidRPr="00516D8A">
        <w:rPr>
          <w:rFonts w:ascii="Times New Roman" w:hAnsi="Times New Roman" w:cs="Times New Roman"/>
        </w:rPr>
        <w:t xml:space="preserve"> Austria GmbH, Austria</w:t>
      </w:r>
    </w:p>
    <w:p w:rsidR="00516D8A" w:rsidRPr="00516D8A" w:rsidRDefault="00516D8A" w:rsidP="00516D8A">
      <w:pPr>
        <w:jc w:val="center"/>
        <w:rPr>
          <w:rFonts w:ascii="Times New Roman" w:hAnsi="Times New Roman" w:cs="Times New Roman"/>
          <w:b/>
          <w:sz w:val="24"/>
        </w:rPr>
      </w:pPr>
      <w:r w:rsidRPr="00516D8A">
        <w:rPr>
          <w:rFonts w:ascii="Times New Roman" w:hAnsi="Times New Roman" w:cs="Times New Roman"/>
          <w:b/>
          <w:sz w:val="24"/>
        </w:rPr>
        <w:t>Abstract</w:t>
      </w:r>
    </w:p>
    <w:p w:rsidR="00516D8A" w:rsidRDefault="00516D8A" w:rsidP="00516D8A">
      <w:pPr>
        <w:jc w:val="both"/>
        <w:rPr>
          <w:rFonts w:ascii="Times New Roman" w:hAnsi="Times New Roman" w:cs="Times New Roman"/>
          <w:sz w:val="20"/>
        </w:rPr>
      </w:pPr>
      <w:r w:rsidRPr="00516D8A">
        <w:rPr>
          <w:rFonts w:ascii="Times New Roman" w:hAnsi="Times New Roman" w:cs="Times New Roman"/>
          <w:sz w:val="20"/>
        </w:rPr>
        <w:t xml:space="preserve">Showing analytical similarity is </w:t>
      </w:r>
      <w:r>
        <w:rPr>
          <w:rFonts w:ascii="Times New Roman" w:hAnsi="Times New Roman" w:cs="Times New Roman"/>
          <w:sz w:val="20"/>
        </w:rPr>
        <w:t xml:space="preserve">a </w:t>
      </w:r>
      <w:r w:rsidRPr="00516D8A">
        <w:rPr>
          <w:rFonts w:ascii="Times New Roman" w:hAnsi="Times New Roman" w:cs="Times New Roman"/>
          <w:sz w:val="20"/>
        </w:rPr>
        <w:t xml:space="preserve">key to license biosimilar products with reduced or circumvented clinical effort. Statistical procedures to assess analytical similarity of quality attributes at drug product level have been highly debated by academia, industry and regulatory agencies. New regulatory guidelines of FDA and EMA </w:t>
      </w:r>
      <w:proofErr w:type="spellStart"/>
      <w:r w:rsidRPr="00516D8A">
        <w:rPr>
          <w:rFonts w:ascii="Times New Roman" w:hAnsi="Times New Roman" w:cs="Times New Roman"/>
          <w:sz w:val="20"/>
        </w:rPr>
        <w:t>favour</w:t>
      </w:r>
      <w:proofErr w:type="spellEnd"/>
      <w:r w:rsidRPr="00516D8A">
        <w:rPr>
          <w:rFonts w:ascii="Times New Roman" w:hAnsi="Times New Roman" w:cs="Times New Roman"/>
          <w:sz w:val="20"/>
        </w:rPr>
        <w:t xml:space="preserve"> the usage of quality range tests. Although this task may sound simple at the first glance, it has recently been shown that simple range tests, such as the 3 SD test, are flawed, since they do not control the agency risk of falsely declaring a non-biosimilar product as being biosimilar (Type I error). Here we want to present a novel bootstrapping test for assessing analytical similarity that overcomes current flaws of equivalence and range tests. The developed test is compliant with regulatory requirements and shows up to 10% higher mean power values in the similarity region compared to existing range tests. Hence, this test is superior to existing quality range tests as it gives companies a higher likelihood to be accepted as being biosimilar.</w:t>
      </w:r>
    </w:p>
    <w:p w:rsidR="00516D8A" w:rsidRPr="00516D8A" w:rsidRDefault="00516D8A" w:rsidP="00516D8A">
      <w:pPr>
        <w:rPr>
          <w:rFonts w:ascii="Times New Roman" w:hAnsi="Times New Roman" w:cs="Times New Roman"/>
          <w:b/>
          <w:sz w:val="24"/>
        </w:rPr>
      </w:pPr>
      <w:bookmarkStart w:id="0" w:name="_GoBack"/>
      <w:bookmarkEnd w:id="0"/>
      <w:r w:rsidRPr="00516D8A">
        <w:rPr>
          <w:rFonts w:ascii="Times New Roman" w:hAnsi="Times New Roman" w:cs="Times New Roman"/>
          <w:b/>
          <w:sz w:val="24"/>
        </w:rPr>
        <w:t>Biography</w:t>
      </w:r>
    </w:p>
    <w:p w:rsidR="00516D8A" w:rsidRPr="00516D8A" w:rsidRDefault="00516D8A" w:rsidP="00516D8A">
      <w:pPr>
        <w:jc w:val="both"/>
        <w:rPr>
          <w:rFonts w:ascii="Times New Roman" w:hAnsi="Times New Roman" w:cs="Times New Roman"/>
          <w:sz w:val="20"/>
        </w:rPr>
      </w:pPr>
      <w:r w:rsidRPr="00516D8A">
        <w:rPr>
          <w:rFonts w:ascii="Times New Roman" w:hAnsi="Times New Roman" w:cs="Times New Roman"/>
          <w:sz w:val="20"/>
        </w:rPr>
        <w:t xml:space="preserve">Thomas </w:t>
      </w:r>
      <w:proofErr w:type="spellStart"/>
      <w:r w:rsidRPr="00516D8A">
        <w:rPr>
          <w:rFonts w:ascii="Times New Roman" w:hAnsi="Times New Roman" w:cs="Times New Roman"/>
          <w:sz w:val="20"/>
        </w:rPr>
        <w:t>Zahel</w:t>
      </w:r>
      <w:proofErr w:type="spellEnd"/>
      <w:r w:rsidRPr="00516D8A">
        <w:rPr>
          <w:rFonts w:ascii="Times New Roman" w:hAnsi="Times New Roman" w:cs="Times New Roman"/>
          <w:sz w:val="20"/>
        </w:rPr>
        <w:t xml:space="preserve"> is Head of Innovation at </w:t>
      </w:r>
      <w:proofErr w:type="spellStart"/>
      <w:r w:rsidRPr="00516D8A">
        <w:rPr>
          <w:rFonts w:ascii="Times New Roman" w:hAnsi="Times New Roman" w:cs="Times New Roman"/>
          <w:sz w:val="20"/>
        </w:rPr>
        <w:t>Körber</w:t>
      </w:r>
      <w:proofErr w:type="spellEnd"/>
      <w:r w:rsidRPr="00516D8A">
        <w:rPr>
          <w:rFonts w:ascii="Times New Roman" w:hAnsi="Times New Roman" w:cs="Times New Roman"/>
          <w:sz w:val="20"/>
        </w:rPr>
        <w:t xml:space="preserve"> </w:t>
      </w:r>
      <w:proofErr w:type="spellStart"/>
      <w:r w:rsidRPr="00516D8A">
        <w:rPr>
          <w:rFonts w:ascii="Times New Roman" w:hAnsi="Times New Roman" w:cs="Times New Roman"/>
          <w:sz w:val="20"/>
        </w:rPr>
        <w:t>Pharma</w:t>
      </w:r>
      <w:proofErr w:type="spellEnd"/>
      <w:r w:rsidRPr="00516D8A">
        <w:rPr>
          <w:rFonts w:ascii="Times New Roman" w:hAnsi="Times New Roman" w:cs="Times New Roman"/>
          <w:sz w:val="20"/>
        </w:rPr>
        <w:t xml:space="preserve"> Software Austria GmbH, with outstanding experience in statistics, algorithm development and turning complex challenges into easy concepts for biopharmaceutical companies. His background is in bioprocess engineering and he holds a PhD in applied statistics for process development and validation. He is most passionate about developing new statistical methods and turns them into intuitive data science tools.</w:t>
      </w:r>
    </w:p>
    <w:sectPr w:rsidR="00516D8A" w:rsidRPr="00516D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D8A"/>
    <w:rsid w:val="00474203"/>
    <w:rsid w:val="004C78ED"/>
    <w:rsid w:val="00516D8A"/>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6D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6D8A"/>
    <w:rPr>
      <w:rFonts w:ascii="Tahoma" w:hAnsi="Tahoma" w:cs="Tahoma"/>
      <w:sz w:val="16"/>
      <w:szCs w:val="16"/>
    </w:rPr>
  </w:style>
  <w:style w:type="character" w:styleId="CommentReference">
    <w:name w:val="annotation reference"/>
    <w:basedOn w:val="DefaultParagraphFont"/>
    <w:uiPriority w:val="99"/>
    <w:semiHidden/>
    <w:unhideWhenUsed/>
    <w:rsid w:val="00516D8A"/>
    <w:rPr>
      <w:sz w:val="16"/>
      <w:szCs w:val="16"/>
    </w:rPr>
  </w:style>
  <w:style w:type="paragraph" w:styleId="CommentText">
    <w:name w:val="annotation text"/>
    <w:basedOn w:val="Normal"/>
    <w:link w:val="CommentTextChar"/>
    <w:uiPriority w:val="99"/>
    <w:semiHidden/>
    <w:unhideWhenUsed/>
    <w:rsid w:val="00516D8A"/>
    <w:pPr>
      <w:spacing w:line="240" w:lineRule="auto"/>
    </w:pPr>
    <w:rPr>
      <w:sz w:val="20"/>
      <w:szCs w:val="20"/>
    </w:rPr>
  </w:style>
  <w:style w:type="character" w:customStyle="1" w:styleId="CommentTextChar">
    <w:name w:val="Comment Text Char"/>
    <w:basedOn w:val="DefaultParagraphFont"/>
    <w:link w:val="CommentText"/>
    <w:uiPriority w:val="99"/>
    <w:semiHidden/>
    <w:rsid w:val="00516D8A"/>
    <w:rPr>
      <w:sz w:val="20"/>
      <w:szCs w:val="20"/>
    </w:rPr>
  </w:style>
  <w:style w:type="paragraph" w:styleId="CommentSubject">
    <w:name w:val="annotation subject"/>
    <w:basedOn w:val="CommentText"/>
    <w:next w:val="CommentText"/>
    <w:link w:val="CommentSubjectChar"/>
    <w:uiPriority w:val="99"/>
    <w:semiHidden/>
    <w:unhideWhenUsed/>
    <w:rsid w:val="00516D8A"/>
    <w:rPr>
      <w:b/>
      <w:bCs/>
    </w:rPr>
  </w:style>
  <w:style w:type="character" w:customStyle="1" w:styleId="CommentSubjectChar">
    <w:name w:val="Comment Subject Char"/>
    <w:basedOn w:val="CommentTextChar"/>
    <w:link w:val="CommentSubject"/>
    <w:uiPriority w:val="99"/>
    <w:semiHidden/>
    <w:rsid w:val="00516D8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16D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6D8A"/>
    <w:rPr>
      <w:rFonts w:ascii="Tahoma" w:hAnsi="Tahoma" w:cs="Tahoma"/>
      <w:sz w:val="16"/>
      <w:szCs w:val="16"/>
    </w:rPr>
  </w:style>
  <w:style w:type="character" w:styleId="CommentReference">
    <w:name w:val="annotation reference"/>
    <w:basedOn w:val="DefaultParagraphFont"/>
    <w:uiPriority w:val="99"/>
    <w:semiHidden/>
    <w:unhideWhenUsed/>
    <w:rsid w:val="00516D8A"/>
    <w:rPr>
      <w:sz w:val="16"/>
      <w:szCs w:val="16"/>
    </w:rPr>
  </w:style>
  <w:style w:type="paragraph" w:styleId="CommentText">
    <w:name w:val="annotation text"/>
    <w:basedOn w:val="Normal"/>
    <w:link w:val="CommentTextChar"/>
    <w:uiPriority w:val="99"/>
    <w:semiHidden/>
    <w:unhideWhenUsed/>
    <w:rsid w:val="00516D8A"/>
    <w:pPr>
      <w:spacing w:line="240" w:lineRule="auto"/>
    </w:pPr>
    <w:rPr>
      <w:sz w:val="20"/>
      <w:szCs w:val="20"/>
    </w:rPr>
  </w:style>
  <w:style w:type="character" w:customStyle="1" w:styleId="CommentTextChar">
    <w:name w:val="Comment Text Char"/>
    <w:basedOn w:val="DefaultParagraphFont"/>
    <w:link w:val="CommentText"/>
    <w:uiPriority w:val="99"/>
    <w:semiHidden/>
    <w:rsid w:val="00516D8A"/>
    <w:rPr>
      <w:sz w:val="20"/>
      <w:szCs w:val="20"/>
    </w:rPr>
  </w:style>
  <w:style w:type="paragraph" w:styleId="CommentSubject">
    <w:name w:val="annotation subject"/>
    <w:basedOn w:val="CommentText"/>
    <w:next w:val="CommentText"/>
    <w:link w:val="CommentSubjectChar"/>
    <w:uiPriority w:val="99"/>
    <w:semiHidden/>
    <w:unhideWhenUsed/>
    <w:rsid w:val="00516D8A"/>
    <w:rPr>
      <w:b/>
      <w:bCs/>
    </w:rPr>
  </w:style>
  <w:style w:type="character" w:customStyle="1" w:styleId="CommentSubjectChar">
    <w:name w:val="Comment Subject Char"/>
    <w:basedOn w:val="CommentTextChar"/>
    <w:link w:val="CommentSubject"/>
    <w:uiPriority w:val="99"/>
    <w:semiHidden/>
    <w:rsid w:val="00516D8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96328">
      <w:bodyDiv w:val="1"/>
      <w:marLeft w:val="0"/>
      <w:marRight w:val="0"/>
      <w:marTop w:val="0"/>
      <w:marBottom w:val="0"/>
      <w:divBdr>
        <w:top w:val="none" w:sz="0" w:space="0" w:color="auto"/>
        <w:left w:val="none" w:sz="0" w:space="0" w:color="auto"/>
        <w:bottom w:val="none" w:sz="0" w:space="0" w:color="auto"/>
        <w:right w:val="none" w:sz="0" w:space="0" w:color="auto"/>
      </w:divBdr>
      <w:divsChild>
        <w:div w:id="117065036">
          <w:marLeft w:val="0"/>
          <w:marRight w:val="0"/>
          <w:marTop w:val="0"/>
          <w:marBottom w:val="60"/>
          <w:divBdr>
            <w:top w:val="none" w:sz="0" w:space="0" w:color="auto"/>
            <w:left w:val="none" w:sz="0" w:space="0" w:color="auto"/>
            <w:bottom w:val="none" w:sz="0" w:space="0" w:color="auto"/>
            <w:right w:val="none" w:sz="0" w:space="0" w:color="auto"/>
          </w:divBdr>
          <w:divsChild>
            <w:div w:id="1354191738">
              <w:marLeft w:val="0"/>
              <w:marRight w:val="0"/>
              <w:marTop w:val="0"/>
              <w:marBottom w:val="0"/>
              <w:divBdr>
                <w:top w:val="none" w:sz="0" w:space="0" w:color="auto"/>
                <w:left w:val="none" w:sz="0" w:space="0" w:color="auto"/>
                <w:bottom w:val="none" w:sz="0" w:space="0" w:color="auto"/>
                <w:right w:val="none" w:sz="0" w:space="0" w:color="auto"/>
              </w:divBdr>
              <w:divsChild>
                <w:div w:id="1076170301">
                  <w:marLeft w:val="0"/>
                  <w:marRight w:val="0"/>
                  <w:marTop w:val="0"/>
                  <w:marBottom w:val="0"/>
                  <w:divBdr>
                    <w:top w:val="none" w:sz="0" w:space="0" w:color="auto"/>
                    <w:left w:val="none" w:sz="0" w:space="0" w:color="auto"/>
                    <w:bottom w:val="none" w:sz="0" w:space="0" w:color="auto"/>
                    <w:right w:val="none" w:sz="0" w:space="0" w:color="auto"/>
                  </w:divBdr>
                  <w:divsChild>
                    <w:div w:id="712845974">
                      <w:marLeft w:val="0"/>
                      <w:marRight w:val="150"/>
                      <w:marTop w:val="30"/>
                      <w:marBottom w:val="0"/>
                      <w:divBdr>
                        <w:top w:val="none" w:sz="0" w:space="0" w:color="auto"/>
                        <w:left w:val="none" w:sz="0" w:space="0" w:color="auto"/>
                        <w:bottom w:val="none" w:sz="0" w:space="0" w:color="auto"/>
                        <w:right w:val="none" w:sz="0" w:space="0" w:color="auto"/>
                      </w:divBdr>
                      <w:divsChild>
                        <w:div w:id="972979316">
                          <w:marLeft w:val="0"/>
                          <w:marRight w:val="0"/>
                          <w:marTop w:val="0"/>
                          <w:marBottom w:val="0"/>
                          <w:divBdr>
                            <w:top w:val="none" w:sz="0" w:space="0" w:color="auto"/>
                            <w:left w:val="none" w:sz="0" w:space="0" w:color="auto"/>
                            <w:bottom w:val="none" w:sz="0" w:space="0" w:color="auto"/>
                            <w:right w:val="none" w:sz="0" w:space="0" w:color="auto"/>
                          </w:divBdr>
                        </w:div>
                      </w:divsChild>
                    </w:div>
                    <w:div w:id="452016530">
                      <w:marLeft w:val="0"/>
                      <w:marRight w:val="150"/>
                      <w:marTop w:val="30"/>
                      <w:marBottom w:val="0"/>
                      <w:divBdr>
                        <w:top w:val="none" w:sz="0" w:space="0" w:color="auto"/>
                        <w:left w:val="none" w:sz="0" w:space="0" w:color="auto"/>
                        <w:bottom w:val="none" w:sz="0" w:space="0" w:color="auto"/>
                        <w:right w:val="none" w:sz="0" w:space="0" w:color="auto"/>
                      </w:divBdr>
                      <w:divsChild>
                        <w:div w:id="1882553036">
                          <w:marLeft w:val="0"/>
                          <w:marRight w:val="0"/>
                          <w:marTop w:val="0"/>
                          <w:marBottom w:val="0"/>
                          <w:divBdr>
                            <w:top w:val="none" w:sz="0" w:space="0" w:color="auto"/>
                            <w:left w:val="none" w:sz="0" w:space="0" w:color="auto"/>
                            <w:bottom w:val="none" w:sz="0" w:space="0" w:color="auto"/>
                            <w:right w:val="none" w:sz="0" w:space="0" w:color="auto"/>
                          </w:divBdr>
                        </w:div>
                      </w:divsChild>
                    </w:div>
                    <w:div w:id="1219245191">
                      <w:marLeft w:val="0"/>
                      <w:marRight w:val="0"/>
                      <w:marTop w:val="0"/>
                      <w:marBottom w:val="0"/>
                      <w:divBdr>
                        <w:top w:val="none" w:sz="0" w:space="0" w:color="auto"/>
                        <w:left w:val="none" w:sz="0" w:space="0" w:color="auto"/>
                        <w:bottom w:val="none" w:sz="0" w:space="0" w:color="auto"/>
                        <w:right w:val="none" w:sz="0" w:space="0" w:color="auto"/>
                      </w:divBdr>
                      <w:divsChild>
                        <w:div w:id="60542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1413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Clinical And Medical Case Reports</cp:lastModifiedBy>
  <cp:revision>2</cp:revision>
  <dcterms:created xsi:type="dcterms:W3CDTF">2023-01-20T10:13:00Z</dcterms:created>
  <dcterms:modified xsi:type="dcterms:W3CDTF">2023-01-20T10:13:00Z</dcterms:modified>
</cp:coreProperties>
</file>