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BC2CA1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BC2CA1">
        <w:rPr>
          <w:rFonts w:ascii="Times New Roman" w:hAnsi="Times New Roman" w:cs="Times New Roman"/>
          <w:b/>
          <w:sz w:val="32"/>
        </w:rPr>
        <w:t xml:space="preserve">Stabilization of elongated </w:t>
      </w:r>
      <w:proofErr w:type="spellStart"/>
      <w:r w:rsidRPr="00BC2CA1">
        <w:rPr>
          <w:rFonts w:ascii="Times New Roman" w:hAnsi="Times New Roman" w:cs="Times New Roman"/>
          <w:b/>
          <w:sz w:val="32"/>
        </w:rPr>
        <w:t>polyglutamine</w:t>
      </w:r>
      <w:proofErr w:type="spellEnd"/>
      <w:r w:rsidRPr="00BC2CA1">
        <w:rPr>
          <w:rFonts w:ascii="Times New Roman" w:hAnsi="Times New Roman" w:cs="Times New Roman"/>
          <w:b/>
          <w:sz w:val="32"/>
        </w:rPr>
        <w:t xml:space="preserve"> tracts by a helical peptide derived from N-terminal </w:t>
      </w:r>
      <w:proofErr w:type="spellStart"/>
      <w:r w:rsidRPr="00BC2CA1">
        <w:rPr>
          <w:rFonts w:ascii="Times New Roman" w:hAnsi="Times New Roman" w:cs="Times New Roman"/>
          <w:b/>
          <w:sz w:val="32"/>
        </w:rPr>
        <w:t>huntingtin</w:t>
      </w:r>
      <w:proofErr w:type="spellEnd"/>
    </w:p>
    <w:p w:rsidR="00BC2CA1" w:rsidRDefault="00BC2CA1">
      <w:pPr>
        <w:rPr>
          <w:rFonts w:ascii="Times New Roman" w:hAnsi="Times New Roman" w:cs="Times New Roman"/>
          <w:sz w:val="24"/>
        </w:rPr>
      </w:pPr>
      <w:proofErr w:type="spellStart"/>
      <w:r w:rsidRPr="00BC2CA1">
        <w:rPr>
          <w:rFonts w:ascii="Times New Roman" w:hAnsi="Times New Roman" w:cs="Times New Roman"/>
          <w:sz w:val="24"/>
        </w:rPr>
        <w:t>Ratnika</w:t>
      </w:r>
      <w:proofErr w:type="spellEnd"/>
      <w:r w:rsidRPr="00BC2CA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C2CA1">
        <w:rPr>
          <w:rFonts w:ascii="Times New Roman" w:hAnsi="Times New Roman" w:cs="Times New Roman"/>
          <w:sz w:val="24"/>
        </w:rPr>
        <w:t>Sethi</w:t>
      </w:r>
      <w:proofErr w:type="spellEnd"/>
      <w:r>
        <w:rPr>
          <w:rFonts w:ascii="Times New Roman" w:hAnsi="Times New Roman" w:cs="Times New Roman"/>
          <w:sz w:val="24"/>
        </w:rPr>
        <w:t xml:space="preserve">* and </w:t>
      </w:r>
      <w:proofErr w:type="spellStart"/>
      <w:r w:rsidRPr="00BC2CA1">
        <w:rPr>
          <w:rFonts w:ascii="Times New Roman" w:hAnsi="Times New Roman" w:cs="Times New Roman"/>
          <w:sz w:val="24"/>
        </w:rPr>
        <w:t>Ipsita</w:t>
      </w:r>
      <w:proofErr w:type="spellEnd"/>
      <w:r w:rsidRPr="00BC2CA1">
        <w:rPr>
          <w:rFonts w:ascii="Times New Roman" w:hAnsi="Times New Roman" w:cs="Times New Roman"/>
          <w:sz w:val="24"/>
        </w:rPr>
        <w:t xml:space="preserve"> Roy</w:t>
      </w:r>
    </w:p>
    <w:p w:rsidR="00BC2CA1" w:rsidRPr="00BC2CA1" w:rsidRDefault="00BC2CA1">
      <w:pPr>
        <w:rPr>
          <w:rFonts w:ascii="Times New Roman" w:hAnsi="Times New Roman" w:cs="Times New Roman"/>
        </w:rPr>
      </w:pPr>
      <w:r w:rsidRPr="00BC2CA1">
        <w:rPr>
          <w:rFonts w:ascii="Times New Roman" w:hAnsi="Times New Roman" w:cs="Times New Roman"/>
        </w:rPr>
        <w:t>National Institute of Pharmaceutical Education and Research, India</w:t>
      </w:r>
    </w:p>
    <w:p w:rsidR="00BC2CA1" w:rsidRPr="00BC2CA1" w:rsidRDefault="00BC2CA1" w:rsidP="00BC2CA1">
      <w:pPr>
        <w:jc w:val="center"/>
        <w:rPr>
          <w:rFonts w:ascii="Times New Roman" w:hAnsi="Times New Roman" w:cs="Times New Roman"/>
          <w:b/>
          <w:sz w:val="24"/>
        </w:rPr>
      </w:pPr>
      <w:r w:rsidRPr="00BC2CA1">
        <w:rPr>
          <w:rFonts w:ascii="Times New Roman" w:hAnsi="Times New Roman" w:cs="Times New Roman"/>
          <w:b/>
          <w:sz w:val="24"/>
        </w:rPr>
        <w:t>Abstract</w:t>
      </w:r>
    </w:p>
    <w:p w:rsidR="00BC2CA1" w:rsidRDefault="00BC2CA1" w:rsidP="00BC2CA1">
      <w:pPr>
        <w:jc w:val="both"/>
        <w:rPr>
          <w:rFonts w:ascii="Times New Roman" w:hAnsi="Times New Roman" w:cs="Times New Roman"/>
          <w:sz w:val="20"/>
        </w:rPr>
      </w:pPr>
      <w:r w:rsidRPr="00BC2CA1">
        <w:rPr>
          <w:rFonts w:ascii="Times New Roman" w:hAnsi="Times New Roman" w:cs="Times New Roman"/>
          <w:sz w:val="20"/>
        </w:rPr>
        <w:t xml:space="preserve">In Huntington's disease, the length of the </w:t>
      </w:r>
      <w:proofErr w:type="spellStart"/>
      <w:r w:rsidRPr="00BC2CA1">
        <w:rPr>
          <w:rFonts w:ascii="Times New Roman" w:hAnsi="Times New Roman" w:cs="Times New Roman"/>
          <w:sz w:val="20"/>
        </w:rPr>
        <w:t>polyglutamine</w:t>
      </w:r>
      <w:proofErr w:type="spellEnd"/>
      <w:r w:rsidRPr="00BC2CA1">
        <w:rPr>
          <w:rFonts w:ascii="Times New Roman" w:hAnsi="Times New Roman" w:cs="Times New Roman"/>
          <w:sz w:val="20"/>
        </w:rPr>
        <w:t xml:space="preserve"> tract in the mutant protein correlates positively with the formation of aggregates and disease symptoms and severity of the disease. Some disease-modifying factors exist. However, no organized study has been carried out to investigate the effect of </w:t>
      </w:r>
      <w:proofErr w:type="spellStart"/>
      <w:r w:rsidRPr="00BC2CA1">
        <w:rPr>
          <w:rFonts w:ascii="Times New Roman" w:hAnsi="Times New Roman" w:cs="Times New Roman"/>
          <w:sz w:val="20"/>
        </w:rPr>
        <w:t>polyglutamine</w:t>
      </w:r>
      <w:proofErr w:type="spellEnd"/>
      <w:r w:rsidRPr="00BC2CA1">
        <w:rPr>
          <w:rFonts w:ascii="Times New Roman" w:hAnsi="Times New Roman" w:cs="Times New Roman"/>
          <w:sz w:val="20"/>
        </w:rPr>
        <w:t xml:space="preserve"> length in the mutant protein on the efficacy of a therapeutic strategy. We had shown earlier that the helical peptide arising out of the N-terminal stretch of normal </w:t>
      </w:r>
      <w:proofErr w:type="spellStart"/>
      <w:r w:rsidRPr="00BC2CA1">
        <w:rPr>
          <w:rFonts w:ascii="Times New Roman" w:hAnsi="Times New Roman" w:cs="Times New Roman"/>
          <w:sz w:val="20"/>
        </w:rPr>
        <w:t>huntingtin</w:t>
      </w:r>
      <w:proofErr w:type="spellEnd"/>
      <w:r w:rsidRPr="00BC2CA1">
        <w:rPr>
          <w:rFonts w:ascii="Times New Roman" w:hAnsi="Times New Roman" w:cs="Times New Roman"/>
          <w:sz w:val="20"/>
        </w:rPr>
        <w:t xml:space="preserve"> is able to inhibit aggregation of a number of proteins, including luciferase, α-</w:t>
      </w:r>
      <w:proofErr w:type="spellStart"/>
      <w:r w:rsidRPr="00BC2CA1">
        <w:rPr>
          <w:rFonts w:ascii="Times New Roman" w:hAnsi="Times New Roman" w:cs="Times New Roman"/>
          <w:sz w:val="20"/>
        </w:rPr>
        <w:t>synuclein</w:t>
      </w:r>
      <w:proofErr w:type="spellEnd"/>
      <w:r w:rsidRPr="00BC2CA1">
        <w:rPr>
          <w:rFonts w:ascii="Times New Roman" w:hAnsi="Times New Roman" w:cs="Times New Roman"/>
          <w:sz w:val="20"/>
        </w:rPr>
        <w:t>, p53</w:t>
      </w:r>
      <w:r>
        <w:rPr>
          <w:rFonts w:ascii="Times New Roman" w:hAnsi="Times New Roman" w:cs="Times New Roman"/>
          <w:sz w:val="20"/>
        </w:rPr>
        <w:t xml:space="preserve"> and</w:t>
      </w:r>
      <w:r w:rsidRPr="00BC2CA1">
        <w:rPr>
          <w:rFonts w:ascii="Times New Roman" w:hAnsi="Times New Roman" w:cs="Times New Roman"/>
          <w:sz w:val="20"/>
        </w:rPr>
        <w:t xml:space="preserve"> Rnq1. In this work, we show that </w:t>
      </w:r>
      <w:proofErr w:type="spellStart"/>
      <w:r w:rsidRPr="00BC2CA1">
        <w:rPr>
          <w:rFonts w:ascii="Times New Roman" w:hAnsi="Times New Roman" w:cs="Times New Roman"/>
          <w:sz w:val="20"/>
        </w:rPr>
        <w:t>polyglutamine</w:t>
      </w:r>
      <w:proofErr w:type="spellEnd"/>
      <w:r w:rsidRPr="00BC2CA1">
        <w:rPr>
          <w:rFonts w:ascii="Times New Roman" w:hAnsi="Times New Roman" w:cs="Times New Roman"/>
          <w:sz w:val="20"/>
        </w:rPr>
        <w:t xml:space="preserve"> stretches of differing lengths, namely 51Q, 72Q</w:t>
      </w:r>
      <w:r>
        <w:rPr>
          <w:rFonts w:ascii="Times New Roman" w:hAnsi="Times New Roman" w:cs="Times New Roman"/>
          <w:sz w:val="20"/>
        </w:rPr>
        <w:t xml:space="preserve"> and</w:t>
      </w:r>
      <w:r w:rsidRPr="00BC2CA1">
        <w:rPr>
          <w:rFonts w:ascii="Times New Roman" w:hAnsi="Times New Roman" w:cs="Times New Roman"/>
          <w:sz w:val="20"/>
        </w:rPr>
        <w:t xml:space="preserve"> 103Q, form a mixture of aggregates at different rates, with the rate increasing in a </w:t>
      </w:r>
      <w:proofErr w:type="spellStart"/>
      <w:r w:rsidRPr="00BC2CA1">
        <w:rPr>
          <w:rFonts w:ascii="Times New Roman" w:hAnsi="Times New Roman" w:cs="Times New Roman"/>
          <w:sz w:val="20"/>
        </w:rPr>
        <w:t>polyQ</w:t>
      </w:r>
      <w:proofErr w:type="spellEnd"/>
      <w:r w:rsidRPr="00BC2CA1">
        <w:rPr>
          <w:rFonts w:ascii="Times New Roman" w:hAnsi="Times New Roman" w:cs="Times New Roman"/>
          <w:sz w:val="20"/>
        </w:rPr>
        <w:t xml:space="preserve"> length-dependent manner. The helical peptide is able to inhibit the rate of aggregation. The extent of inhibition was different when measuring either total aggregation or only </w:t>
      </w:r>
      <w:proofErr w:type="spellStart"/>
      <w:r w:rsidRPr="00BC2CA1">
        <w:rPr>
          <w:rFonts w:ascii="Times New Roman" w:hAnsi="Times New Roman" w:cs="Times New Roman"/>
          <w:sz w:val="20"/>
        </w:rPr>
        <w:t>fibrillar</w:t>
      </w:r>
      <w:proofErr w:type="spellEnd"/>
      <w:r w:rsidRPr="00BC2CA1">
        <w:rPr>
          <w:rFonts w:ascii="Times New Roman" w:hAnsi="Times New Roman" w:cs="Times New Roman"/>
          <w:sz w:val="20"/>
        </w:rPr>
        <w:t xml:space="preserve"> aggregates, suggesting that the helical peptide with benign </w:t>
      </w:r>
      <w:proofErr w:type="spellStart"/>
      <w:r w:rsidRPr="00BC2CA1">
        <w:rPr>
          <w:rFonts w:ascii="Times New Roman" w:hAnsi="Times New Roman" w:cs="Times New Roman"/>
          <w:sz w:val="20"/>
        </w:rPr>
        <w:t>polyQ</w:t>
      </w:r>
      <w:proofErr w:type="spellEnd"/>
      <w:r w:rsidRPr="00BC2CA1">
        <w:rPr>
          <w:rFonts w:ascii="Times New Roman" w:hAnsi="Times New Roman" w:cs="Times New Roman"/>
          <w:sz w:val="20"/>
        </w:rPr>
        <w:t xml:space="preserve"> stretch alters the aggregation landscape of different elongated </w:t>
      </w:r>
      <w:proofErr w:type="spellStart"/>
      <w:r w:rsidRPr="00BC2CA1">
        <w:rPr>
          <w:rFonts w:ascii="Times New Roman" w:hAnsi="Times New Roman" w:cs="Times New Roman"/>
          <w:sz w:val="20"/>
        </w:rPr>
        <w:t>polyQ</w:t>
      </w:r>
      <w:proofErr w:type="spellEnd"/>
      <w:r w:rsidRPr="00BC2CA1">
        <w:rPr>
          <w:rFonts w:ascii="Times New Roman" w:hAnsi="Times New Roman" w:cs="Times New Roman"/>
          <w:sz w:val="20"/>
        </w:rPr>
        <w:t xml:space="preserve"> lengths differently. Our results suggest that designing a therapeutic approach to inhibit protein aggregation must take note of </w:t>
      </w:r>
      <w:proofErr w:type="spellStart"/>
      <w:r w:rsidRPr="00BC2CA1">
        <w:rPr>
          <w:rFonts w:ascii="Times New Roman" w:hAnsi="Times New Roman" w:cs="Times New Roman"/>
          <w:sz w:val="20"/>
        </w:rPr>
        <w:t>polyQ</w:t>
      </w:r>
      <w:proofErr w:type="spellEnd"/>
      <w:r w:rsidRPr="00BC2CA1">
        <w:rPr>
          <w:rFonts w:ascii="Times New Roman" w:hAnsi="Times New Roman" w:cs="Times New Roman"/>
          <w:sz w:val="20"/>
        </w:rPr>
        <w:t xml:space="preserve"> length of the protein.</w:t>
      </w:r>
    </w:p>
    <w:p w:rsidR="00BC2CA1" w:rsidRPr="00BC2CA1" w:rsidRDefault="00BC2CA1" w:rsidP="00BC2CA1">
      <w:pPr>
        <w:rPr>
          <w:rFonts w:ascii="Times New Roman" w:hAnsi="Times New Roman" w:cs="Times New Roman"/>
          <w:b/>
          <w:sz w:val="24"/>
        </w:rPr>
      </w:pPr>
      <w:r w:rsidRPr="00BC2CA1">
        <w:rPr>
          <w:rFonts w:ascii="Times New Roman" w:hAnsi="Times New Roman" w:cs="Times New Roman"/>
          <w:b/>
          <w:sz w:val="24"/>
        </w:rPr>
        <w:t xml:space="preserve">Biography </w:t>
      </w:r>
    </w:p>
    <w:p w:rsidR="00BC2CA1" w:rsidRPr="00BC2CA1" w:rsidRDefault="00BC2CA1" w:rsidP="00BC2CA1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BC2CA1">
        <w:rPr>
          <w:rFonts w:ascii="Times New Roman" w:hAnsi="Times New Roman" w:cs="Times New Roman"/>
          <w:sz w:val="20"/>
        </w:rPr>
        <w:t>Ratnika</w:t>
      </w:r>
      <w:proofErr w:type="spellEnd"/>
      <w:r w:rsidRPr="00BC2CA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C2CA1">
        <w:rPr>
          <w:rFonts w:ascii="Times New Roman" w:hAnsi="Times New Roman" w:cs="Times New Roman"/>
          <w:sz w:val="20"/>
        </w:rPr>
        <w:t>Sethi</w:t>
      </w:r>
      <w:proofErr w:type="spellEnd"/>
      <w:r w:rsidRPr="00BC2CA1">
        <w:rPr>
          <w:rFonts w:ascii="Times New Roman" w:hAnsi="Times New Roman" w:cs="Times New Roman"/>
          <w:sz w:val="20"/>
        </w:rPr>
        <w:t xml:space="preserve"> is a research professional with 6+ years of in-depth experience driving change and growth within the health and pharmaceutical industry in the field of biotechnology &amp; pharmacology. </w:t>
      </w:r>
      <w:r>
        <w:rPr>
          <w:rFonts w:ascii="Times New Roman" w:hAnsi="Times New Roman" w:cs="Times New Roman"/>
          <w:sz w:val="20"/>
        </w:rPr>
        <w:t>She has o</w:t>
      </w:r>
      <w:r w:rsidRPr="00BC2CA1">
        <w:rPr>
          <w:rFonts w:ascii="Times New Roman" w:hAnsi="Times New Roman" w:cs="Times New Roman"/>
          <w:sz w:val="20"/>
        </w:rPr>
        <w:t>utstanding hands-on research skills in neurobiology, oncology</w:t>
      </w:r>
      <w:r>
        <w:rPr>
          <w:rFonts w:ascii="Times New Roman" w:hAnsi="Times New Roman" w:cs="Times New Roman"/>
          <w:sz w:val="20"/>
        </w:rPr>
        <w:t xml:space="preserve"> and</w:t>
      </w:r>
      <w:r w:rsidRPr="00BC2CA1">
        <w:rPr>
          <w:rFonts w:ascii="Times New Roman" w:hAnsi="Times New Roman" w:cs="Times New Roman"/>
          <w:sz w:val="20"/>
        </w:rPr>
        <w:t xml:space="preserve"> translational precision therapeutics. She has published 8 peer-reviewed international publications in high impact factor journals in the same domain of study.</w:t>
      </w:r>
      <w:bookmarkEnd w:id="0"/>
    </w:p>
    <w:sectPr w:rsidR="00BC2CA1" w:rsidRPr="00BC2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CA1"/>
    <w:rsid w:val="0032354D"/>
    <w:rsid w:val="00474203"/>
    <w:rsid w:val="00535872"/>
    <w:rsid w:val="00924B33"/>
    <w:rsid w:val="00BC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2023-02-28T09:54:00Z</dcterms:created>
  <dcterms:modified xsi:type="dcterms:W3CDTF">2023-02-28T10:02:00Z</dcterms:modified>
</cp:coreProperties>
</file>