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C44ED">
      <w:pPr>
        <w:rPr>
          <w:rFonts w:ascii="Times New Roman" w:hAnsi="Times New Roman" w:cs="Times New Roman"/>
          <w:b/>
          <w:sz w:val="32"/>
        </w:rPr>
      </w:pPr>
      <w:r w:rsidRPr="008C44ED">
        <w:rPr>
          <w:rFonts w:ascii="Times New Roman" w:hAnsi="Times New Roman" w:cs="Times New Roman"/>
          <w:b/>
          <w:sz w:val="32"/>
        </w:rPr>
        <w:t xml:space="preserve">Assessing the intention of healthcare providers to adopt </w:t>
      </w:r>
      <w:proofErr w:type="spellStart"/>
      <w:r w:rsidRPr="008C44ED">
        <w:rPr>
          <w:rFonts w:ascii="Times New Roman" w:hAnsi="Times New Roman" w:cs="Times New Roman"/>
          <w:b/>
          <w:sz w:val="32"/>
        </w:rPr>
        <w:t>biosimilars</w:t>
      </w:r>
      <w:proofErr w:type="spellEnd"/>
      <w:r w:rsidRPr="008C44ED">
        <w:rPr>
          <w:rFonts w:ascii="Times New Roman" w:hAnsi="Times New Roman" w:cs="Times New Roman"/>
          <w:b/>
          <w:sz w:val="32"/>
        </w:rPr>
        <w:t xml:space="preserve"> using the theory of planned behavior</w:t>
      </w:r>
    </w:p>
    <w:p w:rsidR="008C44ED" w:rsidRDefault="008C44ED">
      <w:pPr>
        <w:rPr>
          <w:rFonts w:ascii="Times New Roman" w:hAnsi="Times New Roman" w:cs="Times New Roman"/>
          <w:sz w:val="24"/>
        </w:rPr>
      </w:pPr>
      <w:r w:rsidRPr="008C44ED">
        <w:rPr>
          <w:rFonts w:ascii="Times New Roman" w:hAnsi="Times New Roman" w:cs="Times New Roman"/>
          <w:sz w:val="24"/>
        </w:rPr>
        <w:t xml:space="preserve">Mohammed A. </w:t>
      </w:r>
      <w:proofErr w:type="spellStart"/>
      <w:r w:rsidRPr="008C44ED">
        <w:rPr>
          <w:rFonts w:ascii="Times New Roman" w:hAnsi="Times New Roman" w:cs="Times New Roman"/>
          <w:sz w:val="24"/>
        </w:rPr>
        <w:t>Alqahtani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r w:rsidRPr="008C44ED">
        <w:rPr>
          <w:rFonts w:ascii="Times New Roman" w:hAnsi="Times New Roman" w:cs="Times New Roman"/>
          <w:sz w:val="24"/>
        </w:rPr>
        <w:t xml:space="preserve">Barry A. </w:t>
      </w:r>
      <w:proofErr w:type="spellStart"/>
      <w:r w:rsidRPr="008C44ED">
        <w:rPr>
          <w:rFonts w:ascii="Times New Roman" w:hAnsi="Times New Roman" w:cs="Times New Roman"/>
          <w:sz w:val="24"/>
        </w:rPr>
        <w:t>Bleidt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8C44ED">
        <w:rPr>
          <w:rFonts w:ascii="Times New Roman" w:hAnsi="Times New Roman" w:cs="Times New Roman"/>
          <w:sz w:val="24"/>
        </w:rPr>
        <w:t xml:space="preserve">Nile M. </w:t>
      </w:r>
      <w:proofErr w:type="spellStart"/>
      <w:r w:rsidRPr="008C44ED">
        <w:rPr>
          <w:rFonts w:ascii="Times New Roman" w:hAnsi="Times New Roman" w:cs="Times New Roman"/>
          <w:sz w:val="24"/>
        </w:rPr>
        <w:t>Khanfar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8C44ED">
        <w:rPr>
          <w:rFonts w:ascii="Times New Roman" w:hAnsi="Times New Roman" w:cs="Times New Roman"/>
          <w:sz w:val="24"/>
        </w:rPr>
        <w:t>Ahmed Al-</w:t>
      </w:r>
      <w:proofErr w:type="spellStart"/>
      <w:r w:rsidRPr="008C44ED">
        <w:rPr>
          <w:rFonts w:ascii="Times New Roman" w:hAnsi="Times New Roman" w:cs="Times New Roman"/>
          <w:sz w:val="24"/>
        </w:rPr>
        <w:t>jedai</w:t>
      </w:r>
      <w:proofErr w:type="spellEnd"/>
      <w:r w:rsidR="00FA44F4">
        <w:rPr>
          <w:rFonts w:ascii="Times New Roman" w:hAnsi="Times New Roman" w:cs="Times New Roman"/>
          <w:sz w:val="24"/>
        </w:rPr>
        <w:t xml:space="preserve">, </w:t>
      </w:r>
      <w:r w:rsidR="00FA44F4" w:rsidRPr="00FA44F4">
        <w:rPr>
          <w:rFonts w:ascii="Times New Roman" w:hAnsi="Times New Roman" w:cs="Times New Roman"/>
          <w:sz w:val="24"/>
        </w:rPr>
        <w:t xml:space="preserve">Mohammad </w:t>
      </w:r>
      <w:proofErr w:type="spellStart"/>
      <w:r w:rsidR="00FA44F4" w:rsidRPr="00FA44F4">
        <w:rPr>
          <w:rFonts w:ascii="Times New Roman" w:hAnsi="Times New Roman" w:cs="Times New Roman"/>
          <w:sz w:val="24"/>
        </w:rPr>
        <w:t>Nusair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8C44ED">
        <w:rPr>
          <w:rFonts w:ascii="Times New Roman" w:hAnsi="Times New Roman" w:cs="Times New Roman"/>
          <w:sz w:val="24"/>
        </w:rPr>
        <w:t>Albert Wertheimer</w:t>
      </w:r>
    </w:p>
    <w:p w:rsidR="008C44ED" w:rsidRPr="008C44ED" w:rsidRDefault="008C44ED">
      <w:pPr>
        <w:rPr>
          <w:rFonts w:ascii="Times New Roman" w:hAnsi="Times New Roman" w:cs="Times New Roman"/>
        </w:rPr>
      </w:pPr>
      <w:r w:rsidRPr="008C44ED">
        <w:rPr>
          <w:rFonts w:ascii="Times New Roman" w:hAnsi="Times New Roman" w:cs="Times New Roman"/>
        </w:rPr>
        <w:t>Nova Southeastern Univ</w:t>
      </w:r>
      <w:bookmarkStart w:id="0" w:name="_GoBack"/>
      <w:bookmarkEnd w:id="0"/>
      <w:r w:rsidRPr="008C44ED">
        <w:rPr>
          <w:rFonts w:ascii="Times New Roman" w:hAnsi="Times New Roman" w:cs="Times New Roman"/>
        </w:rPr>
        <w:t>ersity, USA</w:t>
      </w:r>
    </w:p>
    <w:p w:rsidR="008C44ED" w:rsidRPr="008C44ED" w:rsidRDefault="008C44ED" w:rsidP="008C44ED">
      <w:pPr>
        <w:jc w:val="center"/>
        <w:rPr>
          <w:rFonts w:ascii="Times New Roman" w:hAnsi="Times New Roman" w:cs="Times New Roman"/>
          <w:b/>
          <w:sz w:val="24"/>
        </w:rPr>
      </w:pPr>
      <w:r w:rsidRPr="008C44ED">
        <w:rPr>
          <w:rFonts w:ascii="Times New Roman" w:hAnsi="Times New Roman" w:cs="Times New Roman"/>
          <w:b/>
          <w:sz w:val="24"/>
        </w:rPr>
        <w:t>Abstract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sz w:val="20"/>
        </w:rPr>
        <w:t>It has been observed that spending on biological drugs has increased significantly in the United States</w:t>
      </w:r>
      <w:r w:rsidR="00587B19">
        <w:rPr>
          <w:rFonts w:ascii="Times New Roman" w:hAnsi="Times New Roman" w:cs="Times New Roman"/>
          <w:sz w:val="20"/>
        </w:rPr>
        <w:t xml:space="preserve"> (1)</w:t>
      </w:r>
      <w:r w:rsidRPr="008C44ED">
        <w:rPr>
          <w:rFonts w:ascii="Times New Roman" w:hAnsi="Times New Roman" w:cs="Times New Roman"/>
          <w:sz w:val="20"/>
        </w:rPr>
        <w:t>.</w:t>
      </w:r>
      <w:r w:rsidR="00A32E68"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>Around $2.0 billion was spent on biologic agents, nonfederal hospital costs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three of the top five most expensive drugs. Biological medications have also enhanced the quality of life and altered the progression of several life-threatening diseases or conditions</w:t>
      </w:r>
      <w:r w:rsidR="00D17368">
        <w:rPr>
          <w:rFonts w:ascii="Times New Roman" w:hAnsi="Times New Roman" w:cs="Times New Roman"/>
          <w:sz w:val="20"/>
        </w:rPr>
        <w:t xml:space="preserve"> (2)</w:t>
      </w:r>
      <w:r w:rsidRPr="008C44ED">
        <w:rPr>
          <w:rFonts w:ascii="Times New Roman" w:hAnsi="Times New Roman" w:cs="Times New Roman"/>
          <w:sz w:val="20"/>
        </w:rPr>
        <w:t xml:space="preserve">. However, many reasons prevent the use of biological medicines, including the high manufacturing cost. Biological drugs are more expensive than conventional drugs </w:t>
      </w:r>
      <w:r w:rsidR="00D17368">
        <w:rPr>
          <w:rFonts w:ascii="Times New Roman" w:hAnsi="Times New Roman" w:cs="Times New Roman"/>
          <w:sz w:val="20"/>
        </w:rPr>
        <w:t>(3)</w:t>
      </w:r>
      <w:r w:rsidR="00123C70" w:rsidRPr="008C44ED">
        <w:rPr>
          <w:rFonts w:ascii="Times New Roman" w:hAnsi="Times New Roman" w:cs="Times New Roman"/>
          <w:sz w:val="20"/>
        </w:rPr>
        <w:t>;</w:t>
      </w:r>
      <w:r w:rsidRPr="008C44ED">
        <w:rPr>
          <w:rFonts w:ascii="Times New Roman" w:hAnsi="Times New Roman" w:cs="Times New Roman"/>
          <w:sz w:val="20"/>
        </w:rPr>
        <w:t xml:space="preserve"> many patients cannot afford </w:t>
      </w:r>
      <w:r w:rsidR="00123C70" w:rsidRPr="008C44ED">
        <w:rPr>
          <w:rFonts w:ascii="Times New Roman" w:hAnsi="Times New Roman" w:cs="Times New Roman"/>
          <w:sz w:val="20"/>
        </w:rPr>
        <w:t>those</w:t>
      </w:r>
      <w:r w:rsidRPr="008C44ED">
        <w:rPr>
          <w:rFonts w:ascii="Times New Roman" w:hAnsi="Times New Roman" w:cs="Times New Roman"/>
          <w:sz w:val="20"/>
        </w:rPr>
        <w:t xml:space="preserve"> (</w:t>
      </w:r>
      <w:r w:rsidR="00D17368">
        <w:rPr>
          <w:rFonts w:ascii="Times New Roman" w:hAnsi="Times New Roman" w:cs="Times New Roman"/>
          <w:sz w:val="20"/>
        </w:rPr>
        <w:t>4</w:t>
      </w:r>
      <w:r w:rsidRPr="008C44ED">
        <w:rPr>
          <w:rFonts w:ascii="Times New Roman" w:hAnsi="Times New Roman" w:cs="Times New Roman"/>
          <w:sz w:val="20"/>
        </w:rPr>
        <w:t xml:space="preserve">). Recently,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have been offered as cost-effective and cost-saving alternatives (</w:t>
      </w:r>
      <w:r w:rsidR="00D17368">
        <w:rPr>
          <w:rFonts w:ascii="Times New Roman" w:hAnsi="Times New Roman" w:cs="Times New Roman"/>
          <w:sz w:val="20"/>
        </w:rPr>
        <w:t>5</w:t>
      </w:r>
      <w:r w:rsidRPr="008C44ED">
        <w:rPr>
          <w:rFonts w:ascii="Times New Roman" w:hAnsi="Times New Roman" w:cs="Times New Roman"/>
          <w:sz w:val="20"/>
        </w:rPr>
        <w:t xml:space="preserve">). Nevertheless, studies have found that many healthcare providers have different perceptions that result in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not being used for their patients. Most physicians prefer originator products for biologic-naive patients and hesitate to switch from biologics to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. 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Aims:</w:t>
      </w:r>
      <w:r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 xml:space="preserve">1) To investigate the association between the </w:t>
      </w:r>
      <w:proofErr w:type="spellStart"/>
      <w:r w:rsidRPr="008C44ED">
        <w:rPr>
          <w:rFonts w:ascii="Times New Roman" w:hAnsi="Times New Roman" w:cs="Times New Roman"/>
          <w:sz w:val="20"/>
        </w:rPr>
        <w:t>sociodemographic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characteristics and psycho-social behavioral attributes (attitude, subjective norm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perceived behavioral control) on healthcare’s intention</w:t>
      </w:r>
      <w:r w:rsidR="009E473E">
        <w:rPr>
          <w:rFonts w:ascii="Times New Roman" w:hAnsi="Times New Roman" w:cs="Times New Roman"/>
          <w:sz w:val="20"/>
        </w:rPr>
        <w:t xml:space="preserve"> </w:t>
      </w:r>
      <w:r w:rsidR="009E473E" w:rsidRPr="009E473E">
        <w:rPr>
          <w:rFonts w:ascii="Times New Roman" w:hAnsi="Times New Roman" w:cs="Times New Roman"/>
          <w:sz w:val="20"/>
        </w:rPr>
        <w:t>(</w:t>
      </w:r>
      <w:r w:rsidR="00D17368">
        <w:rPr>
          <w:rFonts w:ascii="Times New Roman" w:hAnsi="Times New Roman" w:cs="Times New Roman"/>
          <w:sz w:val="20"/>
        </w:rPr>
        <w:t>6</w:t>
      </w:r>
      <w:r w:rsidR="009E473E" w:rsidRPr="009E473E">
        <w:rPr>
          <w:rFonts w:ascii="Times New Roman" w:hAnsi="Times New Roman" w:cs="Times New Roman"/>
          <w:sz w:val="20"/>
        </w:rPr>
        <w:t xml:space="preserve">) </w:t>
      </w:r>
      <w:r w:rsidR="009E473E">
        <w:rPr>
          <w:rFonts w:ascii="Times New Roman" w:hAnsi="Times New Roman" w:cs="Times New Roman"/>
          <w:sz w:val="20"/>
        </w:rPr>
        <w:t>[Figure 1]</w:t>
      </w:r>
      <w:r w:rsidRPr="008C44ED">
        <w:rPr>
          <w:rFonts w:ascii="Times New Roman" w:hAnsi="Times New Roman" w:cs="Times New Roman"/>
          <w:sz w:val="20"/>
        </w:rPr>
        <w:t>.</w:t>
      </w:r>
      <w:r w:rsidR="00A32E68"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 xml:space="preserve">2) To explore the healthcare physicians’ intentions towards prescribing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among the US-South Florida. </w:t>
      </w:r>
    </w:p>
    <w:p w:rsidR="009E473E" w:rsidRDefault="009E473E" w:rsidP="009E473E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6EBC1DF" wp14:editId="3D795FE7">
            <wp:extent cx="3323645" cy="172543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1728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473E" w:rsidRPr="009E473E" w:rsidRDefault="009E473E" w:rsidP="009E473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 xml:space="preserve">TPB model in predicting intention toward </w:t>
      </w:r>
      <w:proofErr w:type="spellStart"/>
      <w:r w:rsidRPr="009E473E">
        <w:rPr>
          <w:rFonts w:ascii="Times New Roman" w:hAnsi="Times New Roman" w:cs="Times New Roman"/>
          <w:i/>
          <w:sz w:val="18"/>
        </w:rPr>
        <w:t>biosimilars</w:t>
      </w:r>
      <w:proofErr w:type="spellEnd"/>
      <w:r w:rsidRPr="009E473E">
        <w:rPr>
          <w:rFonts w:ascii="Times New Roman" w:hAnsi="Times New Roman" w:cs="Times New Roman"/>
          <w:i/>
          <w:sz w:val="18"/>
        </w:rPr>
        <w:t xml:space="preserve"> selection and use.</w:t>
      </w:r>
      <w:proofErr w:type="gramEnd"/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Methodology:</w:t>
      </w:r>
      <w:r w:rsidRPr="008C44ED">
        <w:rPr>
          <w:rFonts w:ascii="Times New Roman" w:hAnsi="Times New Roman" w:cs="Times New Roman"/>
          <w:sz w:val="20"/>
        </w:rPr>
        <w:t xml:space="preserve"> A quantitative survey based on the theory of planned behavior was developed and electronically distributed to 17,311 licensed physicians in south Florida. 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Findings:</w:t>
      </w:r>
      <w:r w:rsidRPr="008C44ED">
        <w:rPr>
          <w:rFonts w:ascii="Times New Roman" w:hAnsi="Times New Roman" w:cs="Times New Roman"/>
          <w:sz w:val="20"/>
        </w:rPr>
        <w:t xml:space="preserve"> The total responses were 263 (high intentions: 134 and low intentions: 129)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there were significant associations between years of practice and age with intentions towards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(Table 1). Also, there were significant associations between intentions and behavioral beliefs, normative beliefs, attitudes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subjective norms (Table 2). </w:t>
      </w:r>
    </w:p>
    <w:p w:rsidR="00224747" w:rsidRDefault="008C44ED" w:rsidP="00224747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Conclusion:</w:t>
      </w:r>
      <w:r w:rsidRPr="008C44ED">
        <w:rPr>
          <w:rFonts w:ascii="Times New Roman" w:hAnsi="Times New Roman" w:cs="Times New Roman"/>
          <w:sz w:val="20"/>
        </w:rPr>
        <w:t xml:space="preserve"> This study's innovation is that it applies the Theory of Planned Behavior to investigate intentions toward behavior. This will shed light on the barriers and challenges that prevent </w:t>
      </w:r>
      <w:proofErr w:type="spellStart"/>
      <w:r w:rsidRPr="008C44ED">
        <w:rPr>
          <w:rFonts w:ascii="Times New Roman" w:hAnsi="Times New Roman" w:cs="Times New Roman"/>
          <w:sz w:val="20"/>
        </w:rPr>
        <w:t>biosimilar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adoption, which will result in cost savings and increased patient access.</w:t>
      </w:r>
    </w:p>
    <w:p w:rsidR="009E473E" w:rsidRPr="00224747" w:rsidRDefault="009E473E" w:rsidP="00224747">
      <w:pPr>
        <w:jc w:val="center"/>
        <w:rPr>
          <w:rFonts w:ascii="Times New Roman" w:hAnsi="Times New Roman" w:cs="Times New Roman"/>
          <w:sz w:val="20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lastRenderedPageBreak/>
        <w:t>Table 1.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>Baseline demographic characteristics of study participants.</w:t>
      </w:r>
      <w:proofErr w:type="gramEnd"/>
    </w:p>
    <w:tbl>
      <w:tblPr>
        <w:tblStyle w:val="TableGrid"/>
        <w:tblW w:w="5766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1089"/>
        <w:gridCol w:w="1052"/>
        <w:gridCol w:w="992"/>
        <w:gridCol w:w="992"/>
        <w:gridCol w:w="836"/>
      </w:tblGrid>
      <w:tr w:rsidR="009E473E" w:rsidRPr="009E473E" w:rsidTr="00A32E68">
        <w:trPr>
          <w:jc w:val="center"/>
        </w:trPr>
        <w:tc>
          <w:tcPr>
            <w:tcW w:w="1894" w:type="dxa"/>
            <w:gridSpan w:val="2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Total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High intentions 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Low intentions 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P-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value</w:t>
            </w:r>
          </w:p>
        </w:tc>
      </w:tr>
      <w:tr w:rsidR="009E473E" w:rsidRPr="009E473E" w:rsidTr="00A32E68">
        <w:trPr>
          <w:trHeight w:val="237"/>
          <w:jc w:val="center"/>
        </w:trPr>
        <w:tc>
          <w:tcPr>
            <w:tcW w:w="805" w:type="dxa"/>
            <w:vMerge w:val="restart"/>
            <w:textDirection w:val="btLr"/>
            <w:vAlign w:val="cente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Gender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Male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187(71.4%)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96 (72.2%)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91 (70.5%)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480"/>
          <w:jc w:val="center"/>
        </w:trPr>
        <w:tc>
          <w:tcPr>
            <w:tcW w:w="805" w:type="dxa"/>
            <w:vMerge/>
            <w:tcBorders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Female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75 (28.6%)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37 (27.8%)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38 (29.5%)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.770</w:t>
            </w:r>
          </w:p>
        </w:tc>
      </w:tr>
      <w:tr w:rsidR="009E473E" w:rsidRPr="009E473E" w:rsidTr="00A32E68">
        <w:trPr>
          <w:trHeight w:val="210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jc w:val="highKashida"/>
              <w:rPr>
                <w:rFonts w:ascii="Arial" w:hAnsi="Arial" w:cs="Arial"/>
                <w:sz w:val="14"/>
                <w:szCs w:val="14"/>
              </w:rPr>
            </w:pPr>
          </w:p>
          <w:p w:rsidR="009E473E" w:rsidRPr="009E473E" w:rsidRDefault="009E473E" w:rsidP="00C55D79">
            <w:pPr>
              <w:pStyle w:val="NoSpacing"/>
              <w:ind w:left="113" w:right="113"/>
              <w:jc w:val="highKashida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Age</w:t>
            </w: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25-30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(2.3%)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 (2.2%)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 (2.3%)</w:t>
            </w:r>
          </w:p>
        </w:tc>
        <w:tc>
          <w:tcPr>
            <w:tcW w:w="836" w:type="dxa"/>
            <w:tcBorders>
              <w:top w:val="single" w:sz="4" w:space="0" w:color="auto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55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31-35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54 (20.5%)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23 (17.2)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(2.4%)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64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36-41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37 (14.1%)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 (11.2%)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22 (17.1%)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</w:t>
            </w:r>
            <w:r w:rsidRPr="009E473E">
              <w:rPr>
                <w:rFonts w:ascii="Arial" w:hAnsi="Arial" w:cs="Arial"/>
                <w:b/>
                <w:bCs/>
                <w:sz w:val="14"/>
                <w:szCs w:val="14"/>
              </w:rPr>
              <w:t>023</w:t>
            </w:r>
          </w:p>
        </w:tc>
      </w:tr>
      <w:tr w:rsidR="009E473E" w:rsidRPr="009E473E" w:rsidTr="00A32E68">
        <w:trPr>
          <w:trHeight w:val="276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42-50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42(16.0%)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 (15.7%)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21(16.3%)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01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51-60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46(17.5%)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(18.7%)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 (16.3%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8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&gt;=61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78 (29.7%)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47 (35.1%)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(24.0%)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1"/>
          <w:jc w:val="center"/>
        </w:trPr>
        <w:tc>
          <w:tcPr>
            <w:tcW w:w="8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9E473E" w:rsidRPr="009E473E" w:rsidRDefault="00A32E68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9E473E" w:rsidRPr="009E473E" w:rsidRDefault="00A32E68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Ethnicity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Asian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Asian American,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Pacific Islander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45 (17.8%)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20 (15.5%)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(20.2%)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66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Black,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African American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(2.4%)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(3.9%)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 (0.8%)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Hispanic, Latino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68 26.9%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38 (29.5%)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30 (24.2%)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.749</w:t>
            </w:r>
          </w:p>
        </w:tc>
      </w:tr>
      <w:tr w:rsidR="009E473E" w:rsidRPr="009E473E" w:rsidTr="00A32E68">
        <w:trPr>
          <w:trHeight w:val="453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White,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Caucasian,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Anglo American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121(47.8%)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58 (45.0%)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63 (50.8%)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6"/>
          <w:jc w:val="center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13 (5.1%)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 (6.2%)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(4.0%)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60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Professional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rank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Residency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 (3.8%)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 (3.0%)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(4.7%)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7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Fellowship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18(6.8%)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 (7.5%)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 (6.2%)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.997</w:t>
            </w:r>
          </w:p>
        </w:tc>
      </w:tr>
      <w:tr w:rsidR="009E473E" w:rsidRPr="009E473E" w:rsidTr="00A32E68">
        <w:trPr>
          <w:trHeight w:val="154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Specialist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51 (19.4%)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27 (20.1%)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(18.6%)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6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Attending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175(66.5%)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89 (66.4%)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86 (66.7%)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3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 (3.4%)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 (3.0%)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(3.9%)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31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Sectors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Federal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40(15.2%)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17 (12.7%)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23 (17.8%)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4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Private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199 (75.7%)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108 (80.6%)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91 (70.5%)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.970</w:t>
            </w:r>
          </w:p>
        </w:tc>
      </w:tr>
      <w:tr w:rsidR="009E473E" w:rsidRPr="009E473E" w:rsidTr="00A32E68">
        <w:trPr>
          <w:trHeight w:val="12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(9.1%)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 (6.7%)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 (11.6%)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Years of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Practice/Yrs.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&lt;5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50 (19.0%)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20 (14.9%)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30 (23.3%)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5–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55 (20.9%)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(17.9%)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(24.0%)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</w:t>
            </w:r>
            <w:r w:rsidRPr="009E473E">
              <w:rPr>
                <w:rFonts w:ascii="Arial" w:hAnsi="Arial" w:cs="Arial"/>
                <w:b/>
                <w:bCs/>
                <w:sz w:val="14"/>
                <w:szCs w:val="14"/>
              </w:rPr>
              <w:t>019</w:t>
            </w:r>
          </w:p>
        </w:tc>
      </w:tr>
      <w:tr w:rsidR="009E473E" w:rsidRPr="009E473E" w:rsidTr="00A32E68">
        <w:trPr>
          <w:trHeight w:val="223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&gt;=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158 (60%)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90 (67.2%)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68 (52.7%)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3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State,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county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 Broward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89 (35.2%)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50 (38.8%)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39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(31.5%)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4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Florida-Miami-Dade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121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(47.8%)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58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(45.0%)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63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(50.8%)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.322</w:t>
            </w:r>
          </w:p>
        </w:tc>
      </w:tr>
      <w:tr w:rsidR="009E473E" w:rsidRPr="009E473E" w:rsidTr="00A32E68">
        <w:trPr>
          <w:trHeight w:val="291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Florida-Lee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(9.9%)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13 (10.1%)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 (9.7%)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5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Florida-Collier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 (7.1%)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8(6.2%)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10(8.1%)</w:t>
            </w:r>
          </w:p>
        </w:tc>
        <w:tc>
          <w:tcPr>
            <w:tcW w:w="836" w:type="dxa"/>
            <w:tcBorders>
              <w:top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9E473E" w:rsidRPr="009E473E" w:rsidRDefault="009E473E" w:rsidP="009E473E">
      <w:pPr>
        <w:spacing w:before="200"/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t>Table 2.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>The associations between the prescribers’ beliefs and the outcome (intentions).</w:t>
      </w:r>
      <w:proofErr w:type="gramEnd"/>
    </w:p>
    <w:tbl>
      <w:tblPr>
        <w:tblStyle w:val="TableGrid"/>
        <w:tblW w:w="5310" w:type="dxa"/>
        <w:jc w:val="center"/>
        <w:tblInd w:w="-5" w:type="dxa"/>
        <w:tblLook w:val="04A0" w:firstRow="1" w:lastRow="0" w:firstColumn="1" w:lastColumn="0" w:noHBand="0" w:noVBand="1"/>
      </w:tblPr>
      <w:tblGrid>
        <w:gridCol w:w="1199"/>
        <w:gridCol w:w="987"/>
        <w:gridCol w:w="1234"/>
        <w:gridCol w:w="1260"/>
        <w:gridCol w:w="630"/>
      </w:tblGrid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Total (high-low)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High intentions Mean (SD)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Low intentions Mean (SD)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P-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value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Behavioral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40.1 (8.93)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44.6 (6.69)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35.5</w:t>
            </w:r>
            <w:r w:rsidR="00A32E6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9E473E">
              <w:rPr>
                <w:rFonts w:ascii="Arial" w:hAnsi="Arial" w:cs="Arial"/>
                <w:bCs/>
                <w:sz w:val="14"/>
                <w:szCs w:val="14"/>
              </w:rPr>
              <w:t>(8.57)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&lt;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.001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color w:val="000000"/>
                <w:sz w:val="14"/>
                <w:szCs w:val="14"/>
              </w:rPr>
              <w:t>Normative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15.3 (3.17)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 xml:space="preserve">16.3 (2.99) 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14.3 (3.06)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&lt;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.001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Control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25.0 (6.13)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28.1 (4.94)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21.8 (5.56)</w:t>
            </w:r>
          </w:p>
        </w:tc>
        <w:tc>
          <w:tcPr>
            <w:tcW w:w="630" w:type="dxa"/>
          </w:tcPr>
          <w:p w:rsidR="009E473E" w:rsidRPr="009E473E" w:rsidRDefault="009E473E" w:rsidP="00A32E68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&lt;.001</w:t>
            </w:r>
          </w:p>
        </w:tc>
      </w:tr>
    </w:tbl>
    <w:p w:rsidR="009E473E" w:rsidRDefault="009E473E" w:rsidP="009E473E">
      <w:pPr>
        <w:spacing w:before="200"/>
        <w:rPr>
          <w:rFonts w:ascii="Times New Roman" w:hAnsi="Times New Roman" w:cs="Times New Roman"/>
          <w:b/>
          <w:sz w:val="24"/>
        </w:rPr>
      </w:pPr>
      <w:r w:rsidRPr="009E473E">
        <w:rPr>
          <w:rFonts w:ascii="Times New Roman" w:hAnsi="Times New Roman" w:cs="Times New Roman"/>
          <w:b/>
          <w:sz w:val="24"/>
        </w:rPr>
        <w:t>References</w:t>
      </w:r>
    </w:p>
    <w:p w:rsidR="009E473E" w:rsidRPr="00587B19" w:rsidRDefault="00587B19" w:rsidP="00587B19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 w:rsidRPr="00587B19">
        <w:rPr>
          <w:rFonts w:ascii="Times New Roman" w:hAnsi="Times New Roman" w:cs="Times New Roman"/>
          <w:sz w:val="20"/>
          <w:szCs w:val="20"/>
        </w:rPr>
        <w:t xml:space="preserve">Leonard E,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Wascovich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Oskouei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S, et al. </w:t>
      </w:r>
      <w:hyperlink r:id="rId9" w:history="1"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Factors affecting health care provider knowledge and acceptance of </w:t>
        </w:r>
        <w:proofErr w:type="spellStart"/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>biosimilar</w:t>
        </w:r>
        <w:proofErr w:type="spellEnd"/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medicines: A systematic review.</w:t>
        </w:r>
      </w:hyperlink>
      <w:r w:rsidRPr="00587B19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Manag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Care Spec Pharm. 2019</w:t>
      </w:r>
      <w:proofErr w:type="gramStart"/>
      <w:r w:rsidRPr="00587B19">
        <w:rPr>
          <w:rFonts w:ascii="Times New Roman" w:hAnsi="Times New Roman" w:cs="Times New Roman"/>
          <w:sz w:val="20"/>
          <w:szCs w:val="20"/>
        </w:rPr>
        <w:t>;25</w:t>
      </w:r>
      <w:proofErr w:type="gramEnd"/>
      <w:r w:rsidRPr="00587B19">
        <w:rPr>
          <w:rFonts w:ascii="Times New Roman" w:hAnsi="Times New Roman" w:cs="Times New Roman"/>
          <w:sz w:val="20"/>
          <w:szCs w:val="20"/>
        </w:rPr>
        <w:t>(1):102-12.</w:t>
      </w:r>
    </w:p>
    <w:p w:rsidR="00587B19" w:rsidRDefault="00587B19" w:rsidP="00587B19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 w:rsidRPr="00587B19">
        <w:rPr>
          <w:rFonts w:ascii="Times New Roman" w:hAnsi="Times New Roman" w:cs="Times New Roman"/>
          <w:sz w:val="20"/>
          <w:szCs w:val="20"/>
        </w:rPr>
        <w:t xml:space="preserve">Takahashi H,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Iinuma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S, Tsuji H, et al. </w:t>
      </w:r>
      <w:hyperlink r:id="rId10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Biologics are more potent than other treatment modalities for improvement of quality of life in psoriasis patients.</w:t>
        </w:r>
      </w:hyperlink>
      <w:r w:rsidRPr="00587B19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>. 2014</w:t>
      </w:r>
      <w:proofErr w:type="gramStart"/>
      <w:r w:rsidRPr="00587B19">
        <w:rPr>
          <w:rFonts w:ascii="Times New Roman" w:hAnsi="Times New Roman" w:cs="Times New Roman"/>
          <w:sz w:val="20"/>
          <w:szCs w:val="20"/>
        </w:rPr>
        <w:t>;41</w:t>
      </w:r>
      <w:proofErr w:type="gramEnd"/>
      <w:r w:rsidRPr="00587B19">
        <w:rPr>
          <w:rFonts w:ascii="Times New Roman" w:hAnsi="Times New Roman" w:cs="Times New Roman"/>
          <w:sz w:val="20"/>
          <w:szCs w:val="20"/>
        </w:rPr>
        <w:t>(8):686-9.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 AD, Katz SL. </w:t>
      </w:r>
      <w:hyperlink r:id="rId11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Biologics Boondoggle.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The New York Times.</w:t>
      </w:r>
      <w:r>
        <w:rPr>
          <w:rFonts w:ascii="Times New Roman" w:hAnsi="Times New Roman" w:cs="Times New Roman"/>
          <w:sz w:val="20"/>
          <w:szCs w:val="20"/>
        </w:rPr>
        <w:t xml:space="preserve"> 2010.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Hobbs AL</w:t>
      </w:r>
      <w:r w:rsidRPr="00D173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Crawford JP. </w:t>
      </w:r>
      <w:hyperlink r:id="rId12" w:history="1"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and implications for pharmacy practice: Ready or not, here they come!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368">
        <w:rPr>
          <w:rFonts w:ascii="Times New Roman" w:hAnsi="Times New Roman" w:cs="Times New Roman"/>
          <w:sz w:val="20"/>
          <w:szCs w:val="20"/>
        </w:rPr>
        <w:t xml:space="preserve">Pharm </w:t>
      </w:r>
      <w:proofErr w:type="spellStart"/>
      <w:r w:rsidRPr="00D17368">
        <w:rPr>
          <w:rFonts w:ascii="Times New Roman" w:hAnsi="Times New Roman" w:cs="Times New Roman"/>
          <w:sz w:val="20"/>
          <w:szCs w:val="20"/>
        </w:rPr>
        <w:t>Pract</w:t>
      </w:r>
      <w:proofErr w:type="spellEnd"/>
      <w:r>
        <w:rPr>
          <w:rFonts w:ascii="Times New Roman" w:hAnsi="Times New Roman" w:cs="Times New Roman"/>
          <w:sz w:val="20"/>
          <w:szCs w:val="20"/>
        </w:rPr>
        <w:t>. 2019</w:t>
      </w:r>
      <w:proofErr w:type="gramStart"/>
      <w:r>
        <w:rPr>
          <w:rFonts w:ascii="Times New Roman" w:hAnsi="Times New Roman" w:cs="Times New Roman"/>
          <w:sz w:val="20"/>
          <w:szCs w:val="20"/>
        </w:rPr>
        <w:t>;17</w:t>
      </w:r>
      <w:proofErr w:type="gramEnd"/>
      <w:r>
        <w:rPr>
          <w:rFonts w:ascii="Times New Roman" w:hAnsi="Times New Roman" w:cs="Times New Roman"/>
          <w:sz w:val="20"/>
          <w:szCs w:val="20"/>
        </w:rPr>
        <w:t>(3):</w:t>
      </w:r>
      <w:r w:rsidRPr="00D17368">
        <w:rPr>
          <w:rFonts w:ascii="Times New Roman" w:hAnsi="Times New Roman" w:cs="Times New Roman"/>
          <w:sz w:val="20"/>
          <w:szCs w:val="20"/>
        </w:rPr>
        <w:t>1659.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Hara F, Tajima</w:t>
      </w:r>
      <w:r w:rsidRPr="00D17368">
        <w:rPr>
          <w:rFonts w:ascii="Times New Roman" w:hAnsi="Times New Roman" w:cs="Times New Roman"/>
          <w:sz w:val="20"/>
          <w:szCs w:val="20"/>
        </w:rPr>
        <w:t xml:space="preserve"> K</w:t>
      </w:r>
      <w:r>
        <w:rPr>
          <w:rFonts w:ascii="Times New Roman" w:hAnsi="Times New Roman" w:cs="Times New Roman"/>
          <w:sz w:val="20"/>
          <w:szCs w:val="20"/>
        </w:rPr>
        <w:t xml:space="preserve">, Tanabe K. </w:t>
      </w:r>
      <w:hyperlink r:id="rId13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Current situation and challenges regarding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in Japan: An example of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trastuzumab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for breast cancer.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Future </w:t>
      </w:r>
      <w:proofErr w:type="spellStart"/>
      <w:r w:rsidRPr="00D17368">
        <w:rPr>
          <w:rFonts w:ascii="Times New Roman" w:hAnsi="Times New Roman" w:cs="Times New Roman"/>
          <w:sz w:val="20"/>
          <w:szCs w:val="20"/>
        </w:rPr>
        <w:t>Oncol</w:t>
      </w:r>
      <w:proofErr w:type="spellEnd"/>
      <w:r>
        <w:rPr>
          <w:rFonts w:ascii="Times New Roman" w:hAnsi="Times New Roman" w:cs="Times New Roman"/>
          <w:sz w:val="20"/>
          <w:szCs w:val="20"/>
        </w:rPr>
        <w:t>. 2019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r w:rsidRPr="00D17368">
        <w:rPr>
          <w:rFonts w:ascii="Times New Roman" w:hAnsi="Times New Roman" w:cs="Times New Roman"/>
          <w:sz w:val="20"/>
          <w:szCs w:val="20"/>
        </w:rPr>
        <w:t>15</w:t>
      </w:r>
      <w:proofErr w:type="gramEnd"/>
      <w:r w:rsidRPr="00D17368">
        <w:rPr>
          <w:rFonts w:ascii="Times New Roman" w:hAnsi="Times New Roman" w:cs="Times New Roman"/>
          <w:sz w:val="20"/>
          <w:szCs w:val="20"/>
        </w:rPr>
        <w:t>(12)</w:t>
      </w:r>
      <w:r>
        <w:rPr>
          <w:rFonts w:ascii="Times New Roman" w:hAnsi="Times New Roman" w:cs="Times New Roman"/>
          <w:sz w:val="20"/>
          <w:szCs w:val="20"/>
        </w:rPr>
        <w:t>:1353-</w:t>
      </w:r>
      <w:r w:rsidRPr="00D17368">
        <w:rPr>
          <w:rFonts w:ascii="Times New Roman" w:hAnsi="Times New Roman" w:cs="Times New Roman"/>
          <w:sz w:val="20"/>
          <w:szCs w:val="20"/>
        </w:rPr>
        <w:t>61.</w:t>
      </w:r>
    </w:p>
    <w:p w:rsidR="00D17368" w:rsidRDefault="00D17368" w:rsidP="00224747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Ajzen</w:t>
      </w:r>
      <w:proofErr w:type="spellEnd"/>
      <w:r w:rsidRPr="00D17368">
        <w:rPr>
          <w:rFonts w:ascii="Times New Roman" w:hAnsi="Times New Roman" w:cs="Times New Roman"/>
          <w:sz w:val="20"/>
          <w:szCs w:val="20"/>
        </w:rPr>
        <w:t xml:space="preserve"> I. </w:t>
      </w:r>
      <w:hyperlink r:id="rId14" w:history="1">
        <w:r w:rsidRPr="00224747">
          <w:rPr>
            <w:rStyle w:val="Hyperlink"/>
            <w:rFonts w:ascii="Times New Roman" w:hAnsi="Times New Roman" w:cs="Times New Roman"/>
            <w:sz w:val="20"/>
            <w:szCs w:val="20"/>
          </w:rPr>
          <w:t>The theory of planned behavior.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</w:t>
      </w:r>
      <w:r w:rsidR="00224747" w:rsidRPr="00224747">
        <w:rPr>
          <w:rFonts w:ascii="Times New Roman" w:hAnsi="Times New Roman" w:cs="Times New Roman"/>
          <w:sz w:val="20"/>
          <w:szCs w:val="20"/>
        </w:rPr>
        <w:t xml:space="preserve">Organ </w:t>
      </w:r>
      <w:proofErr w:type="spellStart"/>
      <w:r w:rsidR="00224747" w:rsidRPr="00224747">
        <w:rPr>
          <w:rFonts w:ascii="Times New Roman" w:hAnsi="Times New Roman" w:cs="Times New Roman"/>
          <w:sz w:val="20"/>
          <w:szCs w:val="20"/>
        </w:rPr>
        <w:t>Behav</w:t>
      </w:r>
      <w:proofErr w:type="spellEnd"/>
      <w:r w:rsidR="00224747" w:rsidRPr="00224747">
        <w:rPr>
          <w:rFonts w:ascii="Times New Roman" w:hAnsi="Times New Roman" w:cs="Times New Roman"/>
          <w:sz w:val="20"/>
          <w:szCs w:val="20"/>
        </w:rPr>
        <w:t xml:space="preserve"> Hum </w:t>
      </w:r>
      <w:proofErr w:type="spellStart"/>
      <w:r w:rsidR="00224747" w:rsidRPr="00224747">
        <w:rPr>
          <w:rFonts w:ascii="Times New Roman" w:hAnsi="Times New Roman" w:cs="Times New Roman"/>
          <w:sz w:val="20"/>
          <w:szCs w:val="20"/>
        </w:rPr>
        <w:t>Decis</w:t>
      </w:r>
      <w:proofErr w:type="spellEnd"/>
      <w:r w:rsidR="00224747" w:rsidRPr="00224747">
        <w:rPr>
          <w:rFonts w:ascii="Times New Roman" w:hAnsi="Times New Roman" w:cs="Times New Roman"/>
          <w:sz w:val="20"/>
          <w:szCs w:val="20"/>
        </w:rPr>
        <w:t xml:space="preserve"> Process</w:t>
      </w:r>
      <w:r w:rsidR="0022474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1991</w:t>
      </w:r>
      <w:proofErr w:type="gramStart"/>
      <w:r>
        <w:rPr>
          <w:rFonts w:ascii="Times New Roman" w:hAnsi="Times New Roman" w:cs="Times New Roman"/>
          <w:sz w:val="20"/>
          <w:szCs w:val="20"/>
        </w:rPr>
        <w:t>;50</w:t>
      </w:r>
      <w:proofErr w:type="gramEnd"/>
      <w:r>
        <w:rPr>
          <w:rFonts w:ascii="Times New Roman" w:hAnsi="Times New Roman" w:cs="Times New Roman"/>
          <w:sz w:val="20"/>
          <w:szCs w:val="20"/>
        </w:rPr>
        <w:t>(2):</w:t>
      </w:r>
      <w:r w:rsidRPr="00D17368">
        <w:rPr>
          <w:rFonts w:ascii="Times New Roman" w:hAnsi="Times New Roman" w:cs="Times New Roman"/>
          <w:sz w:val="20"/>
          <w:szCs w:val="20"/>
        </w:rPr>
        <w:t>179-211.</w:t>
      </w:r>
    </w:p>
    <w:p w:rsidR="00224747" w:rsidRPr="00224747" w:rsidRDefault="00224747" w:rsidP="00224747">
      <w:pPr>
        <w:spacing w:before="200"/>
        <w:rPr>
          <w:rFonts w:ascii="Times New Roman" w:hAnsi="Times New Roman" w:cs="Times New Roman"/>
          <w:b/>
          <w:sz w:val="24"/>
          <w:szCs w:val="20"/>
        </w:rPr>
      </w:pPr>
      <w:r w:rsidRPr="00224747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224747" w:rsidRPr="00224747" w:rsidRDefault="00224747" w:rsidP="00224747">
      <w:p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Moh'd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Alqahtani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has done</w:t>
      </w:r>
      <w:r w:rsidRPr="00224747">
        <w:rPr>
          <w:rFonts w:ascii="Times New Roman" w:hAnsi="Times New Roman" w:cs="Times New Roman"/>
          <w:sz w:val="20"/>
          <w:szCs w:val="20"/>
        </w:rPr>
        <w:t xml:space="preserve"> B.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4747">
        <w:rPr>
          <w:rFonts w:ascii="Times New Roman" w:hAnsi="Times New Roman" w:cs="Times New Roman"/>
          <w:sz w:val="20"/>
          <w:szCs w:val="20"/>
        </w:rPr>
        <w:t xml:space="preserve">Pharm, M.S. in </w:t>
      </w:r>
      <w:proofErr w:type="spellStart"/>
      <w:r w:rsidRPr="00224747">
        <w:rPr>
          <w:rFonts w:ascii="Times New Roman" w:hAnsi="Times New Roman" w:cs="Times New Roman"/>
          <w:sz w:val="20"/>
          <w:szCs w:val="20"/>
        </w:rPr>
        <w:t>Pharmacoeconomics</w:t>
      </w:r>
      <w:proofErr w:type="spellEnd"/>
      <w:r>
        <w:rPr>
          <w:rFonts w:ascii="Times New Roman" w:hAnsi="Times New Roman" w:cs="Times New Roman"/>
          <w:sz w:val="20"/>
          <w:szCs w:val="20"/>
        </w:rPr>
        <w:t>, PhD</w:t>
      </w:r>
      <w:r w:rsidRPr="00224747">
        <w:rPr>
          <w:rFonts w:ascii="Times New Roman" w:hAnsi="Times New Roman" w:cs="Times New Roman"/>
          <w:sz w:val="20"/>
          <w:szCs w:val="20"/>
        </w:rPr>
        <w:t xml:space="preserve"> Candidate in Soc</w:t>
      </w:r>
      <w:r>
        <w:rPr>
          <w:rFonts w:ascii="Times New Roman" w:hAnsi="Times New Roman" w:cs="Times New Roman"/>
          <w:sz w:val="20"/>
          <w:szCs w:val="20"/>
        </w:rPr>
        <w:t>ial and Administrative Pharmacy/</w:t>
      </w:r>
      <w:r w:rsidRPr="00224747">
        <w:rPr>
          <w:rFonts w:ascii="Times New Roman" w:hAnsi="Times New Roman" w:cs="Times New Roman"/>
          <w:sz w:val="20"/>
          <w:szCs w:val="20"/>
        </w:rPr>
        <w:t>Consultant and expert in regulatory affairs for pharmaceutical products in the US, Europe, Middle East and North Africa (MENA) region.</w:t>
      </w:r>
    </w:p>
    <w:sectPr w:rsidR="00224747" w:rsidRPr="0022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F6" w:rsidRDefault="00DB29F6" w:rsidP="009E473E">
      <w:pPr>
        <w:spacing w:after="0" w:line="240" w:lineRule="auto"/>
      </w:pPr>
      <w:r>
        <w:separator/>
      </w:r>
    </w:p>
  </w:endnote>
  <w:endnote w:type="continuationSeparator" w:id="0">
    <w:p w:rsidR="00DB29F6" w:rsidRDefault="00DB29F6" w:rsidP="009E4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F6" w:rsidRDefault="00DB29F6" w:rsidP="009E473E">
      <w:pPr>
        <w:spacing w:after="0" w:line="240" w:lineRule="auto"/>
      </w:pPr>
      <w:r>
        <w:separator/>
      </w:r>
    </w:p>
  </w:footnote>
  <w:footnote w:type="continuationSeparator" w:id="0">
    <w:p w:rsidR="00DB29F6" w:rsidRDefault="00DB29F6" w:rsidP="009E4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A04AE"/>
    <w:multiLevelType w:val="hybridMultilevel"/>
    <w:tmpl w:val="82F0C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ED"/>
    <w:rsid w:val="00123C70"/>
    <w:rsid w:val="00224747"/>
    <w:rsid w:val="0032354D"/>
    <w:rsid w:val="00474203"/>
    <w:rsid w:val="00535872"/>
    <w:rsid w:val="00587B19"/>
    <w:rsid w:val="00883A17"/>
    <w:rsid w:val="008C44ED"/>
    <w:rsid w:val="00924B33"/>
    <w:rsid w:val="009E473E"/>
    <w:rsid w:val="00A32E68"/>
    <w:rsid w:val="00D17368"/>
    <w:rsid w:val="00DB29F6"/>
    <w:rsid w:val="00FA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C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473E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E473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er">
    <w:name w:val="header"/>
    <w:basedOn w:val="Normal"/>
    <w:link w:val="Head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73E"/>
  </w:style>
  <w:style w:type="paragraph" w:styleId="Footer">
    <w:name w:val="footer"/>
    <w:basedOn w:val="Normal"/>
    <w:link w:val="Foot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73E"/>
  </w:style>
  <w:style w:type="character" w:styleId="Hyperlink">
    <w:name w:val="Hyperlink"/>
    <w:basedOn w:val="DefaultParagraphFont"/>
    <w:uiPriority w:val="99"/>
    <w:unhideWhenUsed/>
    <w:rsid w:val="00587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C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473E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E473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er">
    <w:name w:val="header"/>
    <w:basedOn w:val="Normal"/>
    <w:link w:val="Head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73E"/>
  </w:style>
  <w:style w:type="paragraph" w:styleId="Footer">
    <w:name w:val="footer"/>
    <w:basedOn w:val="Normal"/>
    <w:link w:val="Foot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73E"/>
  </w:style>
  <w:style w:type="character" w:styleId="Hyperlink">
    <w:name w:val="Hyperlink"/>
    <w:basedOn w:val="DefaultParagraphFont"/>
    <w:uiPriority w:val="99"/>
    <w:unhideWhenUsed/>
    <w:rsid w:val="00587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5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uturemedicine.com/doi/10.2217/fon-2018-095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pharmacypractice.org/index.php/pp/article/view/165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ytimes.com/2010/03/08/opinion/08so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nlinelibrary.wiley.com/doi/10.1111/1346-8138.125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mcp.org/doi/10.18553/jmcp.2019.25.1.102" TargetMode="External"/><Relationship Id="rId14" Type="http://schemas.openxmlformats.org/officeDocument/2006/relationships/hyperlink" Target="https://www.sciencedirect.com/science/article/abs/pii/074959789190020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2023-02-07T05:45:00Z</dcterms:created>
  <dcterms:modified xsi:type="dcterms:W3CDTF">2023-02-22T06:34:00Z</dcterms:modified>
</cp:coreProperties>
</file>