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8C44ED">
      <w:pPr>
        <w:rPr>
          <w:rFonts w:ascii="Times New Roman" w:hAnsi="Times New Roman" w:cs="Times New Roman"/>
          <w:b/>
          <w:sz w:val="32"/>
        </w:rPr>
      </w:pPr>
      <w:r w:rsidRPr="008C44ED">
        <w:rPr>
          <w:rFonts w:ascii="Times New Roman" w:hAnsi="Times New Roman" w:cs="Times New Roman"/>
          <w:b/>
          <w:sz w:val="32"/>
        </w:rPr>
        <w:t xml:space="preserve">Assessing the intention of healthcare providers to adopt </w:t>
      </w:r>
      <w:proofErr w:type="spellStart"/>
      <w:r w:rsidRPr="008C44ED">
        <w:rPr>
          <w:rFonts w:ascii="Times New Roman" w:hAnsi="Times New Roman" w:cs="Times New Roman"/>
          <w:b/>
          <w:sz w:val="32"/>
        </w:rPr>
        <w:t>biosimilars</w:t>
      </w:r>
      <w:proofErr w:type="spellEnd"/>
      <w:r w:rsidRPr="008C44ED">
        <w:rPr>
          <w:rFonts w:ascii="Times New Roman" w:hAnsi="Times New Roman" w:cs="Times New Roman"/>
          <w:b/>
          <w:sz w:val="32"/>
        </w:rPr>
        <w:t xml:space="preserve"> using the theory of planned behavior</w:t>
      </w:r>
    </w:p>
    <w:p w:rsidR="008C44ED" w:rsidRDefault="008C44ED">
      <w:pPr>
        <w:rPr>
          <w:rFonts w:ascii="Times New Roman" w:hAnsi="Times New Roman" w:cs="Times New Roman"/>
          <w:sz w:val="24"/>
        </w:rPr>
      </w:pPr>
      <w:r w:rsidRPr="008C44ED">
        <w:rPr>
          <w:rFonts w:ascii="Times New Roman" w:hAnsi="Times New Roman" w:cs="Times New Roman"/>
          <w:sz w:val="24"/>
        </w:rPr>
        <w:t xml:space="preserve">Mohammed A. </w:t>
      </w:r>
      <w:proofErr w:type="spellStart"/>
      <w:r w:rsidRPr="008C44ED">
        <w:rPr>
          <w:rFonts w:ascii="Times New Roman" w:hAnsi="Times New Roman" w:cs="Times New Roman"/>
          <w:sz w:val="24"/>
        </w:rPr>
        <w:t>Alqahtani</w:t>
      </w:r>
      <w:proofErr w:type="spellEnd"/>
      <w:r>
        <w:rPr>
          <w:rFonts w:ascii="Times New Roman" w:hAnsi="Times New Roman" w:cs="Times New Roman"/>
          <w:sz w:val="24"/>
        </w:rPr>
        <w:t xml:space="preserve">*, </w:t>
      </w:r>
      <w:r w:rsidRPr="008C44ED">
        <w:rPr>
          <w:rFonts w:ascii="Times New Roman" w:hAnsi="Times New Roman" w:cs="Times New Roman"/>
          <w:sz w:val="24"/>
        </w:rPr>
        <w:t xml:space="preserve">Barry A. </w:t>
      </w:r>
      <w:proofErr w:type="spellStart"/>
      <w:r w:rsidRPr="008C44ED">
        <w:rPr>
          <w:rFonts w:ascii="Times New Roman" w:hAnsi="Times New Roman" w:cs="Times New Roman"/>
          <w:sz w:val="24"/>
        </w:rPr>
        <w:t>Bleidt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r w:rsidRPr="008C44ED">
        <w:rPr>
          <w:rFonts w:ascii="Times New Roman" w:hAnsi="Times New Roman" w:cs="Times New Roman"/>
          <w:sz w:val="24"/>
        </w:rPr>
        <w:t xml:space="preserve">Nile M. </w:t>
      </w:r>
      <w:proofErr w:type="spellStart"/>
      <w:r w:rsidRPr="008C44ED">
        <w:rPr>
          <w:rFonts w:ascii="Times New Roman" w:hAnsi="Times New Roman" w:cs="Times New Roman"/>
          <w:sz w:val="24"/>
        </w:rPr>
        <w:t>Khanfar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r w:rsidRPr="008C44ED">
        <w:rPr>
          <w:rFonts w:ascii="Times New Roman" w:hAnsi="Times New Roman" w:cs="Times New Roman"/>
          <w:sz w:val="24"/>
        </w:rPr>
        <w:t>Ahmed Al-</w:t>
      </w:r>
      <w:proofErr w:type="spellStart"/>
      <w:r w:rsidRPr="008C44ED">
        <w:rPr>
          <w:rFonts w:ascii="Times New Roman" w:hAnsi="Times New Roman" w:cs="Times New Roman"/>
          <w:sz w:val="24"/>
        </w:rPr>
        <w:t>jedai</w:t>
      </w:r>
      <w:proofErr w:type="spellEnd"/>
      <w:r>
        <w:rPr>
          <w:rFonts w:ascii="Times New Roman" w:hAnsi="Times New Roman" w:cs="Times New Roman"/>
          <w:sz w:val="24"/>
        </w:rPr>
        <w:t xml:space="preserve"> and </w:t>
      </w:r>
      <w:r w:rsidRPr="008C44ED">
        <w:rPr>
          <w:rFonts w:ascii="Times New Roman" w:hAnsi="Times New Roman" w:cs="Times New Roman"/>
          <w:sz w:val="24"/>
        </w:rPr>
        <w:t>Albert Wertheimer</w:t>
      </w:r>
    </w:p>
    <w:p w:rsidR="008C44ED" w:rsidRPr="008C44ED" w:rsidRDefault="008C44ED">
      <w:pPr>
        <w:rPr>
          <w:rFonts w:ascii="Times New Roman" w:hAnsi="Times New Roman" w:cs="Times New Roman"/>
        </w:rPr>
      </w:pPr>
      <w:r w:rsidRPr="008C44ED">
        <w:rPr>
          <w:rFonts w:ascii="Times New Roman" w:hAnsi="Times New Roman" w:cs="Times New Roman"/>
        </w:rPr>
        <w:t>Nova Southeastern University, USA</w:t>
      </w:r>
    </w:p>
    <w:p w:rsidR="008C44ED" w:rsidRPr="008C44ED" w:rsidRDefault="008C44ED" w:rsidP="008C44ED">
      <w:pPr>
        <w:jc w:val="center"/>
        <w:rPr>
          <w:rFonts w:ascii="Times New Roman" w:hAnsi="Times New Roman" w:cs="Times New Roman"/>
          <w:b/>
          <w:sz w:val="24"/>
        </w:rPr>
      </w:pPr>
      <w:r w:rsidRPr="008C44ED">
        <w:rPr>
          <w:rFonts w:ascii="Times New Roman" w:hAnsi="Times New Roman" w:cs="Times New Roman"/>
          <w:b/>
          <w:sz w:val="24"/>
        </w:rPr>
        <w:t>Abstract</w:t>
      </w:r>
    </w:p>
    <w:p w:rsidR="008C44ED" w:rsidRDefault="008C44ED" w:rsidP="008C44ED">
      <w:pPr>
        <w:jc w:val="both"/>
        <w:rPr>
          <w:rFonts w:ascii="Times New Roman" w:hAnsi="Times New Roman" w:cs="Times New Roman"/>
          <w:sz w:val="20"/>
        </w:rPr>
      </w:pPr>
      <w:r w:rsidRPr="008C44ED">
        <w:rPr>
          <w:rFonts w:ascii="Times New Roman" w:hAnsi="Times New Roman" w:cs="Times New Roman"/>
          <w:sz w:val="20"/>
        </w:rPr>
        <w:t>It has been observed that spending on biological drugs has increased significantly in the United States</w:t>
      </w:r>
      <w:r w:rsidR="00587B19">
        <w:rPr>
          <w:rFonts w:ascii="Times New Roman" w:hAnsi="Times New Roman" w:cs="Times New Roman"/>
          <w:sz w:val="20"/>
        </w:rPr>
        <w:t xml:space="preserve"> (1)</w:t>
      </w:r>
      <w:r w:rsidRPr="008C44ED">
        <w:rPr>
          <w:rFonts w:ascii="Times New Roman" w:hAnsi="Times New Roman" w:cs="Times New Roman"/>
          <w:sz w:val="20"/>
        </w:rPr>
        <w:t>.</w:t>
      </w:r>
      <w:r w:rsidR="00A32E68">
        <w:rPr>
          <w:rFonts w:ascii="Times New Roman" w:hAnsi="Times New Roman" w:cs="Times New Roman"/>
          <w:sz w:val="20"/>
        </w:rPr>
        <w:t xml:space="preserve"> </w:t>
      </w:r>
      <w:r w:rsidRPr="008C44ED">
        <w:rPr>
          <w:rFonts w:ascii="Times New Roman" w:hAnsi="Times New Roman" w:cs="Times New Roman"/>
          <w:sz w:val="20"/>
        </w:rPr>
        <w:t>Around $2.0 billion was spent on biologic agents, nonfederal hospital costs</w:t>
      </w:r>
      <w:r w:rsidR="00A32E68">
        <w:rPr>
          <w:rFonts w:ascii="Times New Roman" w:hAnsi="Times New Roman" w:cs="Times New Roman"/>
          <w:sz w:val="20"/>
        </w:rPr>
        <w:t xml:space="preserve"> and</w:t>
      </w:r>
      <w:r w:rsidRPr="008C44ED">
        <w:rPr>
          <w:rFonts w:ascii="Times New Roman" w:hAnsi="Times New Roman" w:cs="Times New Roman"/>
          <w:sz w:val="20"/>
        </w:rPr>
        <w:t xml:space="preserve"> three of the top five most expensive drugs. Biological medications have also enhanced the quality of life and altered the progression of several life-threatening diseases or conditions</w:t>
      </w:r>
      <w:r w:rsidR="00D17368">
        <w:rPr>
          <w:rFonts w:ascii="Times New Roman" w:hAnsi="Times New Roman" w:cs="Times New Roman"/>
          <w:sz w:val="20"/>
        </w:rPr>
        <w:t xml:space="preserve"> (2)</w:t>
      </w:r>
      <w:r w:rsidRPr="008C44ED">
        <w:rPr>
          <w:rFonts w:ascii="Times New Roman" w:hAnsi="Times New Roman" w:cs="Times New Roman"/>
          <w:sz w:val="20"/>
        </w:rPr>
        <w:t>. However, many reasons prevent the u</w:t>
      </w:r>
      <w:bookmarkStart w:id="0" w:name="_GoBack"/>
      <w:bookmarkEnd w:id="0"/>
      <w:r w:rsidRPr="008C44ED">
        <w:rPr>
          <w:rFonts w:ascii="Times New Roman" w:hAnsi="Times New Roman" w:cs="Times New Roman"/>
          <w:sz w:val="20"/>
        </w:rPr>
        <w:t xml:space="preserve">se of biological medicines, including the high manufacturing cost. Biological drugs are more expensive than conventional drugs </w:t>
      </w:r>
      <w:r w:rsidR="00D17368">
        <w:rPr>
          <w:rFonts w:ascii="Times New Roman" w:hAnsi="Times New Roman" w:cs="Times New Roman"/>
          <w:sz w:val="20"/>
        </w:rPr>
        <w:t>(3)</w:t>
      </w:r>
      <w:r w:rsidR="00123C70" w:rsidRPr="008C44ED">
        <w:rPr>
          <w:rFonts w:ascii="Times New Roman" w:hAnsi="Times New Roman" w:cs="Times New Roman"/>
          <w:sz w:val="20"/>
        </w:rPr>
        <w:t>;</w:t>
      </w:r>
      <w:r w:rsidRPr="008C44ED">
        <w:rPr>
          <w:rFonts w:ascii="Times New Roman" w:hAnsi="Times New Roman" w:cs="Times New Roman"/>
          <w:sz w:val="20"/>
        </w:rPr>
        <w:t xml:space="preserve"> many patients cannot afford </w:t>
      </w:r>
      <w:r w:rsidR="00123C70" w:rsidRPr="008C44ED">
        <w:rPr>
          <w:rFonts w:ascii="Times New Roman" w:hAnsi="Times New Roman" w:cs="Times New Roman"/>
          <w:sz w:val="20"/>
        </w:rPr>
        <w:t>those</w:t>
      </w:r>
      <w:r w:rsidRPr="008C44ED">
        <w:rPr>
          <w:rFonts w:ascii="Times New Roman" w:hAnsi="Times New Roman" w:cs="Times New Roman"/>
          <w:sz w:val="20"/>
        </w:rPr>
        <w:t xml:space="preserve"> (</w:t>
      </w:r>
      <w:r w:rsidR="00D17368">
        <w:rPr>
          <w:rFonts w:ascii="Times New Roman" w:hAnsi="Times New Roman" w:cs="Times New Roman"/>
          <w:sz w:val="20"/>
        </w:rPr>
        <w:t>4</w:t>
      </w:r>
      <w:r w:rsidRPr="008C44ED">
        <w:rPr>
          <w:rFonts w:ascii="Times New Roman" w:hAnsi="Times New Roman" w:cs="Times New Roman"/>
          <w:sz w:val="20"/>
        </w:rPr>
        <w:t xml:space="preserve">). Recently, </w:t>
      </w:r>
      <w:proofErr w:type="spellStart"/>
      <w:r w:rsidRPr="008C44ED">
        <w:rPr>
          <w:rFonts w:ascii="Times New Roman" w:hAnsi="Times New Roman" w:cs="Times New Roman"/>
          <w:sz w:val="20"/>
        </w:rPr>
        <w:t>biosimilars</w:t>
      </w:r>
      <w:proofErr w:type="spellEnd"/>
      <w:r w:rsidRPr="008C44ED">
        <w:rPr>
          <w:rFonts w:ascii="Times New Roman" w:hAnsi="Times New Roman" w:cs="Times New Roman"/>
          <w:sz w:val="20"/>
        </w:rPr>
        <w:t xml:space="preserve"> have been offered as cost-effective and cost-saving alternatives (</w:t>
      </w:r>
      <w:r w:rsidR="00D17368">
        <w:rPr>
          <w:rFonts w:ascii="Times New Roman" w:hAnsi="Times New Roman" w:cs="Times New Roman"/>
          <w:sz w:val="20"/>
        </w:rPr>
        <w:t>5</w:t>
      </w:r>
      <w:r w:rsidRPr="008C44ED">
        <w:rPr>
          <w:rFonts w:ascii="Times New Roman" w:hAnsi="Times New Roman" w:cs="Times New Roman"/>
          <w:sz w:val="20"/>
        </w:rPr>
        <w:t xml:space="preserve">). Nevertheless, studies have found that many healthcare providers have different perceptions that result in </w:t>
      </w:r>
      <w:proofErr w:type="spellStart"/>
      <w:r w:rsidRPr="008C44ED">
        <w:rPr>
          <w:rFonts w:ascii="Times New Roman" w:hAnsi="Times New Roman" w:cs="Times New Roman"/>
          <w:sz w:val="20"/>
        </w:rPr>
        <w:t>biosimilars</w:t>
      </w:r>
      <w:proofErr w:type="spellEnd"/>
      <w:r w:rsidRPr="008C44ED">
        <w:rPr>
          <w:rFonts w:ascii="Times New Roman" w:hAnsi="Times New Roman" w:cs="Times New Roman"/>
          <w:sz w:val="20"/>
        </w:rPr>
        <w:t xml:space="preserve"> not being used for their patients. Most physicians prefer originator products for biologic-naive patients and hesitate to switch from biologics to </w:t>
      </w:r>
      <w:proofErr w:type="spellStart"/>
      <w:r w:rsidRPr="008C44ED">
        <w:rPr>
          <w:rFonts w:ascii="Times New Roman" w:hAnsi="Times New Roman" w:cs="Times New Roman"/>
          <w:sz w:val="20"/>
        </w:rPr>
        <w:t>biosimilars</w:t>
      </w:r>
      <w:proofErr w:type="spellEnd"/>
      <w:r w:rsidRPr="008C44ED">
        <w:rPr>
          <w:rFonts w:ascii="Times New Roman" w:hAnsi="Times New Roman" w:cs="Times New Roman"/>
          <w:sz w:val="20"/>
        </w:rPr>
        <w:t xml:space="preserve">. </w:t>
      </w:r>
    </w:p>
    <w:p w:rsidR="008C44ED" w:rsidRDefault="008C44ED" w:rsidP="008C44ED">
      <w:pPr>
        <w:jc w:val="both"/>
        <w:rPr>
          <w:rFonts w:ascii="Times New Roman" w:hAnsi="Times New Roman" w:cs="Times New Roman"/>
          <w:sz w:val="20"/>
        </w:rPr>
      </w:pPr>
      <w:r w:rsidRPr="008C44ED">
        <w:rPr>
          <w:rFonts w:ascii="Times New Roman" w:hAnsi="Times New Roman" w:cs="Times New Roman"/>
          <w:b/>
          <w:sz w:val="20"/>
        </w:rPr>
        <w:t>Aims:</w:t>
      </w:r>
      <w:r>
        <w:rPr>
          <w:rFonts w:ascii="Times New Roman" w:hAnsi="Times New Roman" w:cs="Times New Roman"/>
          <w:sz w:val="20"/>
        </w:rPr>
        <w:t xml:space="preserve"> </w:t>
      </w:r>
      <w:r w:rsidRPr="008C44ED">
        <w:rPr>
          <w:rFonts w:ascii="Times New Roman" w:hAnsi="Times New Roman" w:cs="Times New Roman"/>
          <w:sz w:val="20"/>
        </w:rPr>
        <w:t xml:space="preserve">1) To investigate the association between the </w:t>
      </w:r>
      <w:proofErr w:type="spellStart"/>
      <w:r w:rsidRPr="008C44ED">
        <w:rPr>
          <w:rFonts w:ascii="Times New Roman" w:hAnsi="Times New Roman" w:cs="Times New Roman"/>
          <w:sz w:val="20"/>
        </w:rPr>
        <w:t>sociodemographic</w:t>
      </w:r>
      <w:proofErr w:type="spellEnd"/>
      <w:r w:rsidRPr="008C44ED">
        <w:rPr>
          <w:rFonts w:ascii="Times New Roman" w:hAnsi="Times New Roman" w:cs="Times New Roman"/>
          <w:sz w:val="20"/>
        </w:rPr>
        <w:t xml:space="preserve"> characteristics and psycho-social behavioral attributes (attitude, subjective norm</w:t>
      </w:r>
      <w:r w:rsidR="00A32E68">
        <w:rPr>
          <w:rFonts w:ascii="Times New Roman" w:hAnsi="Times New Roman" w:cs="Times New Roman"/>
          <w:sz w:val="20"/>
        </w:rPr>
        <w:t xml:space="preserve"> and</w:t>
      </w:r>
      <w:r w:rsidRPr="008C44ED">
        <w:rPr>
          <w:rFonts w:ascii="Times New Roman" w:hAnsi="Times New Roman" w:cs="Times New Roman"/>
          <w:sz w:val="20"/>
        </w:rPr>
        <w:t xml:space="preserve"> perceived behavioral control) on healthcare’s intention</w:t>
      </w:r>
      <w:r w:rsidR="009E473E">
        <w:rPr>
          <w:rFonts w:ascii="Times New Roman" w:hAnsi="Times New Roman" w:cs="Times New Roman"/>
          <w:sz w:val="20"/>
        </w:rPr>
        <w:t xml:space="preserve"> </w:t>
      </w:r>
      <w:r w:rsidR="009E473E" w:rsidRPr="009E473E">
        <w:rPr>
          <w:rFonts w:ascii="Times New Roman" w:hAnsi="Times New Roman" w:cs="Times New Roman"/>
          <w:sz w:val="20"/>
        </w:rPr>
        <w:t>(</w:t>
      </w:r>
      <w:r w:rsidR="00D17368">
        <w:rPr>
          <w:rFonts w:ascii="Times New Roman" w:hAnsi="Times New Roman" w:cs="Times New Roman"/>
          <w:sz w:val="20"/>
        </w:rPr>
        <w:t>6</w:t>
      </w:r>
      <w:r w:rsidR="009E473E" w:rsidRPr="009E473E">
        <w:rPr>
          <w:rFonts w:ascii="Times New Roman" w:hAnsi="Times New Roman" w:cs="Times New Roman"/>
          <w:sz w:val="20"/>
        </w:rPr>
        <w:t xml:space="preserve">) </w:t>
      </w:r>
      <w:r w:rsidR="009E473E">
        <w:rPr>
          <w:rFonts w:ascii="Times New Roman" w:hAnsi="Times New Roman" w:cs="Times New Roman"/>
          <w:sz w:val="20"/>
        </w:rPr>
        <w:t>[Figure 1]</w:t>
      </w:r>
      <w:r w:rsidRPr="008C44ED">
        <w:rPr>
          <w:rFonts w:ascii="Times New Roman" w:hAnsi="Times New Roman" w:cs="Times New Roman"/>
          <w:sz w:val="20"/>
        </w:rPr>
        <w:t>.</w:t>
      </w:r>
      <w:r w:rsidR="00A32E68">
        <w:rPr>
          <w:rFonts w:ascii="Times New Roman" w:hAnsi="Times New Roman" w:cs="Times New Roman"/>
          <w:sz w:val="20"/>
        </w:rPr>
        <w:t xml:space="preserve"> </w:t>
      </w:r>
      <w:r w:rsidRPr="008C44ED">
        <w:rPr>
          <w:rFonts w:ascii="Times New Roman" w:hAnsi="Times New Roman" w:cs="Times New Roman"/>
          <w:sz w:val="20"/>
        </w:rPr>
        <w:t xml:space="preserve">2) To explore the healthcare physicians’ intentions towards prescribing </w:t>
      </w:r>
      <w:proofErr w:type="spellStart"/>
      <w:r w:rsidRPr="008C44ED">
        <w:rPr>
          <w:rFonts w:ascii="Times New Roman" w:hAnsi="Times New Roman" w:cs="Times New Roman"/>
          <w:sz w:val="20"/>
        </w:rPr>
        <w:t>biosimilars</w:t>
      </w:r>
      <w:proofErr w:type="spellEnd"/>
      <w:r w:rsidRPr="008C44ED">
        <w:rPr>
          <w:rFonts w:ascii="Times New Roman" w:hAnsi="Times New Roman" w:cs="Times New Roman"/>
          <w:sz w:val="20"/>
        </w:rPr>
        <w:t xml:space="preserve"> among the US-South Florida. </w:t>
      </w:r>
    </w:p>
    <w:p w:rsidR="009E473E" w:rsidRDefault="009E473E" w:rsidP="009E473E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26EBC1DF" wp14:editId="3D795FE7">
            <wp:extent cx="3323645" cy="1725433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8670" cy="17280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E473E" w:rsidRPr="009E473E" w:rsidRDefault="009E473E" w:rsidP="009E473E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9E473E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9E473E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Pr="009E473E">
        <w:rPr>
          <w:rFonts w:ascii="Times New Roman" w:hAnsi="Times New Roman" w:cs="Times New Roman"/>
          <w:i/>
          <w:sz w:val="18"/>
        </w:rPr>
        <w:t xml:space="preserve">TPB model in predicting intention toward </w:t>
      </w:r>
      <w:proofErr w:type="spellStart"/>
      <w:r w:rsidRPr="009E473E">
        <w:rPr>
          <w:rFonts w:ascii="Times New Roman" w:hAnsi="Times New Roman" w:cs="Times New Roman"/>
          <w:i/>
          <w:sz w:val="18"/>
        </w:rPr>
        <w:t>biosimilars</w:t>
      </w:r>
      <w:proofErr w:type="spellEnd"/>
      <w:r w:rsidRPr="009E473E">
        <w:rPr>
          <w:rFonts w:ascii="Times New Roman" w:hAnsi="Times New Roman" w:cs="Times New Roman"/>
          <w:i/>
          <w:sz w:val="18"/>
        </w:rPr>
        <w:t xml:space="preserve"> selection and use.</w:t>
      </w:r>
      <w:proofErr w:type="gramEnd"/>
    </w:p>
    <w:p w:rsidR="008C44ED" w:rsidRDefault="008C44ED" w:rsidP="008C44ED">
      <w:pPr>
        <w:jc w:val="both"/>
        <w:rPr>
          <w:rFonts w:ascii="Times New Roman" w:hAnsi="Times New Roman" w:cs="Times New Roman"/>
          <w:sz w:val="20"/>
        </w:rPr>
      </w:pPr>
      <w:r w:rsidRPr="008C44ED">
        <w:rPr>
          <w:rFonts w:ascii="Times New Roman" w:hAnsi="Times New Roman" w:cs="Times New Roman"/>
          <w:b/>
          <w:sz w:val="20"/>
        </w:rPr>
        <w:t>Methodology:</w:t>
      </w:r>
      <w:r w:rsidRPr="008C44ED">
        <w:rPr>
          <w:rFonts w:ascii="Times New Roman" w:hAnsi="Times New Roman" w:cs="Times New Roman"/>
          <w:sz w:val="20"/>
        </w:rPr>
        <w:t xml:space="preserve"> A quantitative survey based on the theory of planned behavior was developed and electronically distributed to 17,311 licensed physicians in south Florida. </w:t>
      </w:r>
    </w:p>
    <w:p w:rsidR="008C44ED" w:rsidRDefault="008C44ED" w:rsidP="008C44ED">
      <w:pPr>
        <w:jc w:val="both"/>
        <w:rPr>
          <w:rFonts w:ascii="Times New Roman" w:hAnsi="Times New Roman" w:cs="Times New Roman"/>
          <w:sz w:val="20"/>
        </w:rPr>
      </w:pPr>
      <w:r w:rsidRPr="008C44ED">
        <w:rPr>
          <w:rFonts w:ascii="Times New Roman" w:hAnsi="Times New Roman" w:cs="Times New Roman"/>
          <w:b/>
          <w:sz w:val="20"/>
        </w:rPr>
        <w:t>Findings:</w:t>
      </w:r>
      <w:r w:rsidRPr="008C44ED">
        <w:rPr>
          <w:rFonts w:ascii="Times New Roman" w:hAnsi="Times New Roman" w:cs="Times New Roman"/>
          <w:sz w:val="20"/>
        </w:rPr>
        <w:t xml:space="preserve"> The total responses were 263 (high intentions: 134 and low intentions: 129)</w:t>
      </w:r>
      <w:r w:rsidR="00A32E68">
        <w:rPr>
          <w:rFonts w:ascii="Times New Roman" w:hAnsi="Times New Roman" w:cs="Times New Roman"/>
          <w:sz w:val="20"/>
        </w:rPr>
        <w:t xml:space="preserve"> and</w:t>
      </w:r>
      <w:r w:rsidRPr="008C44ED">
        <w:rPr>
          <w:rFonts w:ascii="Times New Roman" w:hAnsi="Times New Roman" w:cs="Times New Roman"/>
          <w:sz w:val="20"/>
        </w:rPr>
        <w:t xml:space="preserve"> there were significant associations between years of practice and age with intentions towards </w:t>
      </w:r>
      <w:proofErr w:type="spellStart"/>
      <w:r w:rsidRPr="008C44ED">
        <w:rPr>
          <w:rFonts w:ascii="Times New Roman" w:hAnsi="Times New Roman" w:cs="Times New Roman"/>
          <w:sz w:val="20"/>
        </w:rPr>
        <w:t>biosimilars</w:t>
      </w:r>
      <w:proofErr w:type="spellEnd"/>
      <w:r w:rsidRPr="008C44ED">
        <w:rPr>
          <w:rFonts w:ascii="Times New Roman" w:hAnsi="Times New Roman" w:cs="Times New Roman"/>
          <w:sz w:val="20"/>
        </w:rPr>
        <w:t xml:space="preserve"> (Table 1). Also, there were significant associations between intentions and behavioral beliefs, normative beliefs, attitudes</w:t>
      </w:r>
      <w:r w:rsidR="00A32E68">
        <w:rPr>
          <w:rFonts w:ascii="Times New Roman" w:hAnsi="Times New Roman" w:cs="Times New Roman"/>
          <w:sz w:val="20"/>
        </w:rPr>
        <w:t xml:space="preserve"> and</w:t>
      </w:r>
      <w:r w:rsidRPr="008C44ED">
        <w:rPr>
          <w:rFonts w:ascii="Times New Roman" w:hAnsi="Times New Roman" w:cs="Times New Roman"/>
          <w:sz w:val="20"/>
        </w:rPr>
        <w:t xml:space="preserve"> subjective norms (Table 2). </w:t>
      </w:r>
    </w:p>
    <w:p w:rsidR="00224747" w:rsidRDefault="008C44ED" w:rsidP="00224747">
      <w:pPr>
        <w:jc w:val="both"/>
        <w:rPr>
          <w:rFonts w:ascii="Times New Roman" w:hAnsi="Times New Roman" w:cs="Times New Roman"/>
          <w:sz w:val="20"/>
        </w:rPr>
      </w:pPr>
      <w:r w:rsidRPr="008C44ED">
        <w:rPr>
          <w:rFonts w:ascii="Times New Roman" w:hAnsi="Times New Roman" w:cs="Times New Roman"/>
          <w:b/>
          <w:sz w:val="20"/>
        </w:rPr>
        <w:t>Conclusion:</w:t>
      </w:r>
      <w:r w:rsidRPr="008C44ED">
        <w:rPr>
          <w:rFonts w:ascii="Times New Roman" w:hAnsi="Times New Roman" w:cs="Times New Roman"/>
          <w:sz w:val="20"/>
        </w:rPr>
        <w:t xml:space="preserve"> This study's innovation is that it applies the Theory of Planned Behavior to investigate intentions toward behavior. This will shed light on the barriers and challenges that prevent </w:t>
      </w:r>
      <w:proofErr w:type="spellStart"/>
      <w:r w:rsidRPr="008C44ED">
        <w:rPr>
          <w:rFonts w:ascii="Times New Roman" w:hAnsi="Times New Roman" w:cs="Times New Roman"/>
          <w:sz w:val="20"/>
        </w:rPr>
        <w:t>biosimilar</w:t>
      </w:r>
      <w:proofErr w:type="spellEnd"/>
      <w:r w:rsidRPr="008C44ED">
        <w:rPr>
          <w:rFonts w:ascii="Times New Roman" w:hAnsi="Times New Roman" w:cs="Times New Roman"/>
          <w:sz w:val="20"/>
        </w:rPr>
        <w:t xml:space="preserve"> adoption, which will result in cost savings and increased patient access.</w:t>
      </w:r>
    </w:p>
    <w:p w:rsidR="009E473E" w:rsidRPr="00224747" w:rsidRDefault="009E473E" w:rsidP="00224747">
      <w:pPr>
        <w:jc w:val="center"/>
        <w:rPr>
          <w:rFonts w:ascii="Times New Roman" w:hAnsi="Times New Roman" w:cs="Times New Roman"/>
          <w:sz w:val="20"/>
        </w:rPr>
      </w:pPr>
      <w:proofErr w:type="gramStart"/>
      <w:r w:rsidRPr="009E473E">
        <w:rPr>
          <w:rFonts w:ascii="Times New Roman" w:hAnsi="Times New Roman" w:cs="Times New Roman"/>
          <w:b/>
          <w:i/>
          <w:sz w:val="18"/>
        </w:rPr>
        <w:lastRenderedPageBreak/>
        <w:t>Table 1.</w:t>
      </w:r>
      <w:proofErr w:type="gramEnd"/>
      <w:r w:rsidRPr="009E473E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Pr="009E473E">
        <w:rPr>
          <w:rFonts w:ascii="Times New Roman" w:hAnsi="Times New Roman" w:cs="Times New Roman"/>
          <w:i/>
          <w:sz w:val="18"/>
        </w:rPr>
        <w:t>Baseline demographic characteristics of study participants.</w:t>
      </w:r>
      <w:proofErr w:type="gramEnd"/>
    </w:p>
    <w:tbl>
      <w:tblPr>
        <w:tblStyle w:val="TableGrid"/>
        <w:tblW w:w="5766" w:type="dxa"/>
        <w:jc w:val="center"/>
        <w:tblLayout w:type="fixed"/>
        <w:tblLook w:val="04A0" w:firstRow="1" w:lastRow="0" w:firstColumn="1" w:lastColumn="0" w:noHBand="0" w:noVBand="1"/>
      </w:tblPr>
      <w:tblGrid>
        <w:gridCol w:w="805"/>
        <w:gridCol w:w="1089"/>
        <w:gridCol w:w="1052"/>
        <w:gridCol w:w="992"/>
        <w:gridCol w:w="992"/>
        <w:gridCol w:w="836"/>
      </w:tblGrid>
      <w:tr w:rsidR="009E473E" w:rsidRPr="009E473E" w:rsidTr="00A32E68">
        <w:trPr>
          <w:jc w:val="center"/>
        </w:trPr>
        <w:tc>
          <w:tcPr>
            <w:tcW w:w="1894" w:type="dxa"/>
            <w:gridSpan w:val="2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5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Total</w:t>
            </w:r>
          </w:p>
          <w:p w:rsidR="009E473E" w:rsidRPr="009E473E" w:rsidRDefault="00A32E68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n=</w:t>
            </w:r>
            <w:r w:rsidR="009E473E" w:rsidRPr="009E473E">
              <w:rPr>
                <w:rFonts w:ascii="Arial" w:hAnsi="Arial" w:cs="Arial"/>
                <w:sz w:val="14"/>
                <w:szCs w:val="14"/>
              </w:rPr>
              <w:t>263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 xml:space="preserve">High intentions </w:t>
            </w:r>
          </w:p>
          <w:p w:rsidR="009E473E" w:rsidRPr="009E473E" w:rsidRDefault="00A32E68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n=</w:t>
            </w:r>
            <w:r w:rsidR="009E473E" w:rsidRPr="009E473E">
              <w:rPr>
                <w:rFonts w:ascii="Arial" w:hAnsi="Arial" w:cs="Arial"/>
                <w:sz w:val="14"/>
                <w:szCs w:val="14"/>
              </w:rPr>
              <w:t>134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 xml:space="preserve">Low intentions </w:t>
            </w:r>
          </w:p>
          <w:p w:rsidR="009E473E" w:rsidRPr="009E473E" w:rsidRDefault="00A32E68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n=</w:t>
            </w:r>
            <w:r w:rsidR="009E473E" w:rsidRPr="009E473E">
              <w:rPr>
                <w:rFonts w:ascii="Arial" w:hAnsi="Arial" w:cs="Arial"/>
                <w:sz w:val="14"/>
                <w:szCs w:val="14"/>
              </w:rPr>
              <w:t>129</w:t>
            </w:r>
          </w:p>
        </w:tc>
        <w:tc>
          <w:tcPr>
            <w:tcW w:w="836" w:type="dxa"/>
            <w:tcBorders>
              <w:bottom w:val="single" w:sz="4" w:space="0" w:color="auto"/>
            </w:tcBorders>
          </w:tcPr>
          <w:p w:rsidR="009E473E" w:rsidRPr="009E473E" w:rsidRDefault="00A32E68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P-</w:t>
            </w:r>
            <w:r w:rsidR="009E473E" w:rsidRPr="009E473E">
              <w:rPr>
                <w:rFonts w:ascii="Arial" w:hAnsi="Arial" w:cs="Arial"/>
                <w:sz w:val="14"/>
                <w:szCs w:val="14"/>
              </w:rPr>
              <w:t>value</w:t>
            </w:r>
          </w:p>
        </w:tc>
      </w:tr>
      <w:tr w:rsidR="009E473E" w:rsidRPr="009E473E" w:rsidTr="00A32E68">
        <w:trPr>
          <w:trHeight w:val="237"/>
          <w:jc w:val="center"/>
        </w:trPr>
        <w:tc>
          <w:tcPr>
            <w:tcW w:w="805" w:type="dxa"/>
            <w:vMerge w:val="restart"/>
            <w:textDirection w:val="btLr"/>
            <w:vAlign w:val="center"/>
          </w:tcPr>
          <w:p w:rsidR="009E473E" w:rsidRPr="009E473E" w:rsidRDefault="009E473E" w:rsidP="00C55D79">
            <w:pPr>
              <w:pStyle w:val="NoSpacing"/>
              <w:ind w:left="113" w:right="113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Gender</w:t>
            </w:r>
          </w:p>
        </w:tc>
        <w:tc>
          <w:tcPr>
            <w:tcW w:w="1089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 xml:space="preserve">Male </w:t>
            </w:r>
          </w:p>
        </w:tc>
        <w:tc>
          <w:tcPr>
            <w:tcW w:w="105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187(71.4%)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96 (72.2%)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91 (70.5%)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473E" w:rsidRPr="009E473E" w:rsidTr="00A32E68">
        <w:trPr>
          <w:trHeight w:val="480"/>
          <w:jc w:val="center"/>
        </w:trPr>
        <w:tc>
          <w:tcPr>
            <w:tcW w:w="805" w:type="dxa"/>
            <w:vMerge/>
            <w:tcBorders>
              <w:bottom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089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Female</w:t>
            </w:r>
          </w:p>
        </w:tc>
        <w:tc>
          <w:tcPr>
            <w:tcW w:w="105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75 (28.6%)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37 (27.8%)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38 (29.5%)</w:t>
            </w: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.770</w:t>
            </w:r>
          </w:p>
        </w:tc>
      </w:tr>
      <w:tr w:rsidR="009E473E" w:rsidRPr="009E473E" w:rsidTr="00A32E68">
        <w:trPr>
          <w:trHeight w:val="210"/>
          <w:jc w:val="center"/>
        </w:trPr>
        <w:tc>
          <w:tcPr>
            <w:tcW w:w="8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</w:tcPr>
          <w:p w:rsidR="009E473E" w:rsidRPr="009E473E" w:rsidRDefault="009E473E" w:rsidP="00C55D79">
            <w:pPr>
              <w:pStyle w:val="NoSpacing"/>
              <w:ind w:left="113" w:right="113"/>
              <w:jc w:val="highKashida"/>
              <w:rPr>
                <w:rFonts w:ascii="Arial" w:hAnsi="Arial" w:cs="Arial"/>
                <w:sz w:val="14"/>
                <w:szCs w:val="14"/>
              </w:rPr>
            </w:pPr>
          </w:p>
          <w:p w:rsidR="009E473E" w:rsidRPr="009E473E" w:rsidRDefault="009E473E" w:rsidP="00C55D79">
            <w:pPr>
              <w:pStyle w:val="NoSpacing"/>
              <w:ind w:left="113" w:right="113"/>
              <w:jc w:val="highKashida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Age</w:t>
            </w:r>
          </w:p>
        </w:tc>
        <w:tc>
          <w:tcPr>
            <w:tcW w:w="1089" w:type="dxa"/>
            <w:tcBorders>
              <w:lef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25-30</w:t>
            </w:r>
          </w:p>
        </w:tc>
        <w:tc>
          <w:tcPr>
            <w:tcW w:w="105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6 (2.3%)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3 (2.2%)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3 (2.3%)</w:t>
            </w:r>
          </w:p>
        </w:tc>
        <w:tc>
          <w:tcPr>
            <w:tcW w:w="836" w:type="dxa"/>
            <w:tcBorders>
              <w:top w:val="single" w:sz="4" w:space="0" w:color="auto"/>
              <w:bottom w:val="nil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473E" w:rsidRPr="009E473E" w:rsidTr="00A32E68">
        <w:trPr>
          <w:trHeight w:val="255"/>
          <w:jc w:val="center"/>
        </w:trPr>
        <w:tc>
          <w:tcPr>
            <w:tcW w:w="8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89" w:type="dxa"/>
            <w:tcBorders>
              <w:lef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31-35</w:t>
            </w:r>
          </w:p>
        </w:tc>
        <w:tc>
          <w:tcPr>
            <w:tcW w:w="105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54 (20.5%)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23 (17.2)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31 (2.4%)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473E" w:rsidRPr="009E473E" w:rsidTr="00A32E68">
        <w:trPr>
          <w:trHeight w:val="264"/>
          <w:jc w:val="center"/>
        </w:trPr>
        <w:tc>
          <w:tcPr>
            <w:tcW w:w="8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89" w:type="dxa"/>
            <w:tcBorders>
              <w:lef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36-41</w:t>
            </w:r>
          </w:p>
        </w:tc>
        <w:tc>
          <w:tcPr>
            <w:tcW w:w="105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37 (14.1%)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15 (11.2%)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22 (17.1%)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.</w:t>
            </w:r>
            <w:r w:rsidRPr="009E473E">
              <w:rPr>
                <w:rFonts w:ascii="Arial" w:hAnsi="Arial" w:cs="Arial"/>
                <w:b/>
                <w:bCs/>
                <w:sz w:val="14"/>
                <w:szCs w:val="14"/>
              </w:rPr>
              <w:t>023</w:t>
            </w:r>
          </w:p>
        </w:tc>
      </w:tr>
      <w:tr w:rsidR="009E473E" w:rsidRPr="009E473E" w:rsidTr="00A32E68">
        <w:trPr>
          <w:trHeight w:val="276"/>
          <w:jc w:val="center"/>
        </w:trPr>
        <w:tc>
          <w:tcPr>
            <w:tcW w:w="8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89" w:type="dxa"/>
            <w:tcBorders>
              <w:lef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42-50</w:t>
            </w:r>
          </w:p>
        </w:tc>
        <w:tc>
          <w:tcPr>
            <w:tcW w:w="105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42(16.0%)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21 (15.7%)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21(16.3%)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473E" w:rsidRPr="009E473E" w:rsidTr="00A32E68">
        <w:trPr>
          <w:trHeight w:val="201"/>
          <w:jc w:val="center"/>
        </w:trPr>
        <w:tc>
          <w:tcPr>
            <w:tcW w:w="8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89" w:type="dxa"/>
            <w:tcBorders>
              <w:lef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51-60</w:t>
            </w:r>
          </w:p>
        </w:tc>
        <w:tc>
          <w:tcPr>
            <w:tcW w:w="105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46(17.5%)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25 (18.7%)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21 (16.3%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473E" w:rsidRPr="009E473E" w:rsidTr="00A32E68">
        <w:trPr>
          <w:trHeight w:val="84"/>
          <w:jc w:val="center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89" w:type="dxa"/>
            <w:tcBorders>
              <w:left w:val="single" w:sz="4" w:space="0" w:color="auto"/>
              <w:bottom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&gt;=61</w:t>
            </w:r>
          </w:p>
        </w:tc>
        <w:tc>
          <w:tcPr>
            <w:tcW w:w="105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78 (29.7%)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47 (35.1%)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31 (24.0%)</w:t>
            </w:r>
          </w:p>
        </w:tc>
        <w:tc>
          <w:tcPr>
            <w:tcW w:w="836" w:type="dxa"/>
            <w:tcBorders>
              <w:top w:val="nil"/>
              <w:bottom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473E" w:rsidRPr="009E473E" w:rsidTr="00A32E68">
        <w:trPr>
          <w:trHeight w:val="111"/>
          <w:jc w:val="center"/>
        </w:trPr>
        <w:tc>
          <w:tcPr>
            <w:tcW w:w="80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</w:tcPr>
          <w:p w:rsidR="009E473E" w:rsidRPr="009E473E" w:rsidRDefault="00A32E68" w:rsidP="00C55D79">
            <w:pPr>
              <w:pStyle w:val="NoSpacing"/>
              <w:ind w:left="113" w:right="113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:rsidR="009E473E" w:rsidRPr="009E473E" w:rsidRDefault="00A32E68" w:rsidP="00C55D79">
            <w:pPr>
              <w:pStyle w:val="NoSpacing"/>
              <w:ind w:left="113" w:right="113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9E473E" w:rsidRPr="009E473E">
              <w:rPr>
                <w:rFonts w:ascii="Arial" w:hAnsi="Arial" w:cs="Arial"/>
                <w:sz w:val="14"/>
                <w:szCs w:val="14"/>
              </w:rPr>
              <w:t>Ethnicity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Asian</w:t>
            </w:r>
          </w:p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Asian American,</w:t>
            </w:r>
          </w:p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Pacific Islander</w:t>
            </w:r>
          </w:p>
        </w:tc>
        <w:tc>
          <w:tcPr>
            <w:tcW w:w="1052" w:type="dxa"/>
            <w:tcBorders>
              <w:lef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45 (17.8%)</w:t>
            </w:r>
          </w:p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20 (15.5%)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25 (20.2%)</w:t>
            </w:r>
          </w:p>
        </w:tc>
        <w:tc>
          <w:tcPr>
            <w:tcW w:w="836" w:type="dxa"/>
            <w:tcBorders>
              <w:bottom w:val="nil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473E" w:rsidRPr="009E473E" w:rsidTr="00A32E68">
        <w:trPr>
          <w:trHeight w:val="166"/>
          <w:jc w:val="center"/>
        </w:trPr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Black,</w:t>
            </w:r>
          </w:p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African American</w:t>
            </w:r>
          </w:p>
        </w:tc>
        <w:tc>
          <w:tcPr>
            <w:tcW w:w="1052" w:type="dxa"/>
            <w:tcBorders>
              <w:left w:val="single" w:sz="4" w:space="0" w:color="auto"/>
              <w:bottom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6 (2.4%)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5 (3.9%)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1 (0.8%)</w:t>
            </w: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473E" w:rsidRPr="009E473E" w:rsidTr="00A32E68">
        <w:trPr>
          <w:trHeight w:val="152"/>
          <w:jc w:val="center"/>
        </w:trPr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Hispanic, Latino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68 26.9%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38 (29.5%)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30 (24.2%)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.749</w:t>
            </w:r>
          </w:p>
        </w:tc>
      </w:tr>
      <w:tr w:rsidR="009E473E" w:rsidRPr="009E473E" w:rsidTr="00A32E68">
        <w:trPr>
          <w:trHeight w:val="453"/>
          <w:jc w:val="center"/>
        </w:trPr>
        <w:tc>
          <w:tcPr>
            <w:tcW w:w="8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White,</w:t>
            </w:r>
          </w:p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Caucasian,</w:t>
            </w:r>
          </w:p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Anglo American</w:t>
            </w:r>
          </w:p>
        </w:tc>
        <w:tc>
          <w:tcPr>
            <w:tcW w:w="1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121(47.8%)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58 (45.0%)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63 (50.8%)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473E" w:rsidRPr="009E473E" w:rsidTr="00A32E68">
        <w:trPr>
          <w:trHeight w:val="156"/>
          <w:jc w:val="center"/>
        </w:trPr>
        <w:tc>
          <w:tcPr>
            <w:tcW w:w="8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Other</w:t>
            </w:r>
          </w:p>
        </w:tc>
        <w:tc>
          <w:tcPr>
            <w:tcW w:w="1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13 (5.1%)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8 (6.2%)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5 (4.0%)</w:t>
            </w:r>
          </w:p>
        </w:tc>
        <w:tc>
          <w:tcPr>
            <w:tcW w:w="836" w:type="dxa"/>
            <w:tcBorders>
              <w:top w:val="nil"/>
              <w:bottom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473E" w:rsidRPr="009E473E" w:rsidTr="00A32E68">
        <w:trPr>
          <w:trHeight w:val="260"/>
          <w:jc w:val="center"/>
        </w:trPr>
        <w:tc>
          <w:tcPr>
            <w:tcW w:w="805" w:type="dxa"/>
            <w:vMerge w:val="restart"/>
            <w:textDirection w:val="btLr"/>
          </w:tcPr>
          <w:p w:rsidR="009E473E" w:rsidRPr="009E473E" w:rsidRDefault="009E473E" w:rsidP="00C55D79">
            <w:pPr>
              <w:pStyle w:val="NoSpacing"/>
              <w:ind w:left="113" w:right="113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Professional</w:t>
            </w:r>
          </w:p>
          <w:p w:rsidR="009E473E" w:rsidRPr="009E473E" w:rsidRDefault="009E473E" w:rsidP="00C55D79">
            <w:pPr>
              <w:pStyle w:val="NoSpacing"/>
              <w:ind w:left="113" w:right="113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rank</w:t>
            </w:r>
          </w:p>
          <w:p w:rsidR="009E473E" w:rsidRPr="009E473E" w:rsidRDefault="009E473E" w:rsidP="00C55D79">
            <w:pPr>
              <w:pStyle w:val="NoSpacing"/>
              <w:ind w:left="113" w:right="113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89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Residency</w:t>
            </w:r>
          </w:p>
        </w:tc>
        <w:tc>
          <w:tcPr>
            <w:tcW w:w="1052" w:type="dxa"/>
            <w:tcBorders>
              <w:top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10 (3.8%)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4 (3.0%)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6 (4.7%)</w:t>
            </w:r>
          </w:p>
        </w:tc>
        <w:tc>
          <w:tcPr>
            <w:tcW w:w="836" w:type="dxa"/>
            <w:tcBorders>
              <w:bottom w:val="nil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473E" w:rsidRPr="009E473E" w:rsidTr="00A32E68">
        <w:trPr>
          <w:trHeight w:val="179"/>
          <w:jc w:val="center"/>
        </w:trPr>
        <w:tc>
          <w:tcPr>
            <w:tcW w:w="805" w:type="dxa"/>
            <w:vMerge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89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Fellowship</w:t>
            </w:r>
          </w:p>
        </w:tc>
        <w:tc>
          <w:tcPr>
            <w:tcW w:w="105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18(6.8%)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10 (7.5%)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8 (6.2%)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.997</w:t>
            </w:r>
          </w:p>
        </w:tc>
      </w:tr>
      <w:tr w:rsidR="009E473E" w:rsidRPr="009E473E" w:rsidTr="00A32E68">
        <w:trPr>
          <w:trHeight w:val="154"/>
          <w:jc w:val="center"/>
        </w:trPr>
        <w:tc>
          <w:tcPr>
            <w:tcW w:w="805" w:type="dxa"/>
            <w:vMerge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89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Specialist</w:t>
            </w:r>
          </w:p>
        </w:tc>
        <w:tc>
          <w:tcPr>
            <w:tcW w:w="105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51 (19.4%)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27 (20.1%)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24 (18.6%)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473E" w:rsidRPr="009E473E" w:rsidTr="00A32E68">
        <w:trPr>
          <w:trHeight w:val="169"/>
          <w:jc w:val="center"/>
        </w:trPr>
        <w:tc>
          <w:tcPr>
            <w:tcW w:w="805" w:type="dxa"/>
            <w:vMerge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89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Attending</w:t>
            </w:r>
          </w:p>
        </w:tc>
        <w:tc>
          <w:tcPr>
            <w:tcW w:w="105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175(66.5%)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89 (66.4%)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86 (66.7%)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473E" w:rsidRPr="009E473E" w:rsidTr="00A32E68">
        <w:trPr>
          <w:trHeight w:val="113"/>
          <w:jc w:val="center"/>
        </w:trPr>
        <w:tc>
          <w:tcPr>
            <w:tcW w:w="805" w:type="dxa"/>
            <w:vMerge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89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Other</w:t>
            </w:r>
          </w:p>
        </w:tc>
        <w:tc>
          <w:tcPr>
            <w:tcW w:w="105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9 (3.4%)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4 (3.0%)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5 (3.9%)</w:t>
            </w:r>
          </w:p>
        </w:tc>
        <w:tc>
          <w:tcPr>
            <w:tcW w:w="836" w:type="dxa"/>
            <w:tcBorders>
              <w:top w:val="nil"/>
              <w:bottom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473E" w:rsidRPr="009E473E" w:rsidTr="00A32E68">
        <w:trPr>
          <w:trHeight w:val="131"/>
          <w:jc w:val="center"/>
        </w:trPr>
        <w:tc>
          <w:tcPr>
            <w:tcW w:w="805" w:type="dxa"/>
            <w:vMerge w:val="restart"/>
            <w:textDirection w:val="btLr"/>
          </w:tcPr>
          <w:p w:rsidR="009E473E" w:rsidRPr="009E473E" w:rsidRDefault="009E473E" w:rsidP="00C55D79">
            <w:pPr>
              <w:pStyle w:val="NoSpacing"/>
              <w:ind w:left="113" w:right="113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Sectors</w:t>
            </w:r>
          </w:p>
        </w:tc>
        <w:tc>
          <w:tcPr>
            <w:tcW w:w="1089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 xml:space="preserve">Federal </w:t>
            </w:r>
          </w:p>
        </w:tc>
        <w:tc>
          <w:tcPr>
            <w:tcW w:w="105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40(15.2%)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17 (12.7%)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23 (17.8%)</w:t>
            </w:r>
          </w:p>
        </w:tc>
        <w:tc>
          <w:tcPr>
            <w:tcW w:w="836" w:type="dxa"/>
            <w:tcBorders>
              <w:bottom w:val="nil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473E" w:rsidRPr="009E473E" w:rsidTr="00A32E68">
        <w:trPr>
          <w:trHeight w:val="148"/>
          <w:jc w:val="center"/>
        </w:trPr>
        <w:tc>
          <w:tcPr>
            <w:tcW w:w="805" w:type="dxa"/>
            <w:vMerge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89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 xml:space="preserve">Private </w:t>
            </w:r>
          </w:p>
        </w:tc>
        <w:tc>
          <w:tcPr>
            <w:tcW w:w="105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199 (75.7%)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108 (80.6%)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91 (70.5%)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.970</w:t>
            </w:r>
          </w:p>
        </w:tc>
      </w:tr>
      <w:tr w:rsidR="009E473E" w:rsidRPr="009E473E" w:rsidTr="00A32E68">
        <w:trPr>
          <w:trHeight w:val="129"/>
          <w:jc w:val="center"/>
        </w:trPr>
        <w:tc>
          <w:tcPr>
            <w:tcW w:w="805" w:type="dxa"/>
            <w:vMerge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89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Other</w:t>
            </w:r>
          </w:p>
        </w:tc>
        <w:tc>
          <w:tcPr>
            <w:tcW w:w="105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24 (9.1%)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9 (6.7%)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15 (11.6%)</w:t>
            </w:r>
          </w:p>
        </w:tc>
        <w:tc>
          <w:tcPr>
            <w:tcW w:w="836" w:type="dxa"/>
            <w:tcBorders>
              <w:top w:val="nil"/>
              <w:bottom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473E" w:rsidRPr="009E473E" w:rsidTr="00A32E68">
        <w:trPr>
          <w:trHeight w:val="152"/>
          <w:jc w:val="center"/>
        </w:trPr>
        <w:tc>
          <w:tcPr>
            <w:tcW w:w="805" w:type="dxa"/>
            <w:vMerge w:val="restart"/>
            <w:textDirection w:val="btLr"/>
          </w:tcPr>
          <w:p w:rsidR="009E473E" w:rsidRPr="009E473E" w:rsidRDefault="009E473E" w:rsidP="00C55D79">
            <w:pPr>
              <w:pStyle w:val="NoSpacing"/>
              <w:ind w:left="113" w:right="113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Years of</w:t>
            </w:r>
          </w:p>
          <w:p w:rsidR="009E473E" w:rsidRPr="009E473E" w:rsidRDefault="009E473E" w:rsidP="00C55D79">
            <w:pPr>
              <w:pStyle w:val="NoSpacing"/>
              <w:ind w:left="113" w:right="113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Practice/Yrs.</w:t>
            </w:r>
          </w:p>
        </w:tc>
        <w:tc>
          <w:tcPr>
            <w:tcW w:w="1089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&lt;5</w:t>
            </w:r>
          </w:p>
        </w:tc>
        <w:tc>
          <w:tcPr>
            <w:tcW w:w="105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50 (19.0%)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20 (14.9%)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30 (23.3%)</w:t>
            </w:r>
          </w:p>
        </w:tc>
        <w:tc>
          <w:tcPr>
            <w:tcW w:w="836" w:type="dxa"/>
            <w:tcBorders>
              <w:bottom w:val="nil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473E" w:rsidRPr="009E473E" w:rsidTr="00A32E68">
        <w:trPr>
          <w:trHeight w:val="152"/>
          <w:jc w:val="center"/>
        </w:trPr>
        <w:tc>
          <w:tcPr>
            <w:tcW w:w="805" w:type="dxa"/>
            <w:vMerge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89" w:type="dxa"/>
          </w:tcPr>
          <w:p w:rsidR="009E473E" w:rsidRPr="009E473E" w:rsidRDefault="00A32E68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5–</w:t>
            </w:r>
            <w:r w:rsidR="009E473E" w:rsidRPr="009E473E"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105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55 (20.9%)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24 (17.9%)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31 (24.0%)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.</w:t>
            </w:r>
            <w:r w:rsidRPr="009E473E">
              <w:rPr>
                <w:rFonts w:ascii="Arial" w:hAnsi="Arial" w:cs="Arial"/>
                <w:b/>
                <w:bCs/>
                <w:sz w:val="14"/>
                <w:szCs w:val="14"/>
              </w:rPr>
              <w:t>019</w:t>
            </w:r>
          </w:p>
        </w:tc>
      </w:tr>
      <w:tr w:rsidR="009E473E" w:rsidRPr="009E473E" w:rsidTr="00A32E68">
        <w:trPr>
          <w:trHeight w:val="223"/>
          <w:jc w:val="center"/>
        </w:trPr>
        <w:tc>
          <w:tcPr>
            <w:tcW w:w="805" w:type="dxa"/>
            <w:vMerge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89" w:type="dxa"/>
            <w:tcBorders>
              <w:bottom w:val="single" w:sz="4" w:space="0" w:color="auto"/>
            </w:tcBorders>
          </w:tcPr>
          <w:p w:rsidR="009E473E" w:rsidRPr="009E473E" w:rsidRDefault="00A32E68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&gt;=</w:t>
            </w:r>
            <w:r w:rsidR="009E473E" w:rsidRPr="009E473E"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105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158 (60%)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90 (67.2%)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68 (52.7%)</w:t>
            </w:r>
          </w:p>
        </w:tc>
        <w:tc>
          <w:tcPr>
            <w:tcW w:w="836" w:type="dxa"/>
            <w:tcBorders>
              <w:top w:val="nil"/>
              <w:bottom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473E" w:rsidRPr="009E473E" w:rsidTr="00A32E68">
        <w:trPr>
          <w:trHeight w:val="113"/>
          <w:jc w:val="center"/>
        </w:trPr>
        <w:tc>
          <w:tcPr>
            <w:tcW w:w="805" w:type="dxa"/>
            <w:vMerge w:val="restart"/>
            <w:textDirection w:val="btLr"/>
          </w:tcPr>
          <w:p w:rsidR="009E473E" w:rsidRPr="009E473E" w:rsidRDefault="009E473E" w:rsidP="00C55D79">
            <w:pPr>
              <w:pStyle w:val="NoSpacing"/>
              <w:ind w:left="113" w:right="113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State,</w:t>
            </w:r>
          </w:p>
          <w:p w:rsidR="009E473E" w:rsidRPr="009E473E" w:rsidRDefault="009E473E" w:rsidP="00C55D79">
            <w:pPr>
              <w:pStyle w:val="NoSpacing"/>
              <w:ind w:left="113" w:right="113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county</w:t>
            </w:r>
          </w:p>
        </w:tc>
        <w:tc>
          <w:tcPr>
            <w:tcW w:w="1089" w:type="dxa"/>
            <w:tcBorders>
              <w:top w:val="single" w:sz="4" w:space="0" w:color="auto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Florida- Broward</w:t>
            </w:r>
          </w:p>
        </w:tc>
        <w:tc>
          <w:tcPr>
            <w:tcW w:w="105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89 (35.2%)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50 (38.8%)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39</w:t>
            </w:r>
          </w:p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(31.5%)</w:t>
            </w:r>
          </w:p>
        </w:tc>
        <w:tc>
          <w:tcPr>
            <w:tcW w:w="836" w:type="dxa"/>
            <w:tcBorders>
              <w:bottom w:val="nil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473E" w:rsidRPr="009E473E" w:rsidTr="00A32E68">
        <w:trPr>
          <w:trHeight w:val="148"/>
          <w:jc w:val="center"/>
        </w:trPr>
        <w:tc>
          <w:tcPr>
            <w:tcW w:w="805" w:type="dxa"/>
            <w:vMerge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89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Florida-Miami-Dade</w:t>
            </w:r>
          </w:p>
        </w:tc>
        <w:tc>
          <w:tcPr>
            <w:tcW w:w="105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121</w:t>
            </w:r>
          </w:p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(47.8%)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58</w:t>
            </w:r>
          </w:p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(45.0%)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63</w:t>
            </w:r>
          </w:p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(50.8%)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.322</w:t>
            </w:r>
          </w:p>
        </w:tc>
      </w:tr>
      <w:tr w:rsidR="009E473E" w:rsidRPr="009E473E" w:rsidTr="00A32E68">
        <w:trPr>
          <w:trHeight w:val="291"/>
          <w:jc w:val="center"/>
        </w:trPr>
        <w:tc>
          <w:tcPr>
            <w:tcW w:w="805" w:type="dxa"/>
            <w:vMerge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89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Florida-Lee</w:t>
            </w:r>
          </w:p>
        </w:tc>
        <w:tc>
          <w:tcPr>
            <w:tcW w:w="105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25 (9.9%)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13 (10.1%)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12 (9.7%)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473E" w:rsidRPr="009E473E" w:rsidTr="00A32E68">
        <w:trPr>
          <w:trHeight w:val="258"/>
          <w:jc w:val="center"/>
        </w:trPr>
        <w:tc>
          <w:tcPr>
            <w:tcW w:w="805" w:type="dxa"/>
            <w:vMerge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89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 xml:space="preserve">Florida-Collier </w:t>
            </w:r>
          </w:p>
        </w:tc>
        <w:tc>
          <w:tcPr>
            <w:tcW w:w="105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18 (7.1%)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8(6.2%)</w:t>
            </w:r>
          </w:p>
        </w:tc>
        <w:tc>
          <w:tcPr>
            <w:tcW w:w="992" w:type="dxa"/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  <w:r w:rsidRPr="009E473E">
              <w:rPr>
                <w:rFonts w:ascii="Arial" w:hAnsi="Arial" w:cs="Arial"/>
                <w:sz w:val="14"/>
                <w:szCs w:val="14"/>
              </w:rPr>
              <w:t>10(8.1%)</w:t>
            </w:r>
          </w:p>
        </w:tc>
        <w:tc>
          <w:tcPr>
            <w:tcW w:w="836" w:type="dxa"/>
            <w:tcBorders>
              <w:top w:val="nil"/>
            </w:tcBorders>
          </w:tcPr>
          <w:p w:rsidR="009E473E" w:rsidRPr="009E473E" w:rsidRDefault="009E473E" w:rsidP="00C55D79">
            <w:pPr>
              <w:pStyle w:val="NoSpacing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9E473E" w:rsidRPr="009E473E" w:rsidRDefault="009E473E" w:rsidP="009E473E">
      <w:pPr>
        <w:spacing w:before="200"/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9E473E">
        <w:rPr>
          <w:rFonts w:ascii="Times New Roman" w:hAnsi="Times New Roman" w:cs="Times New Roman"/>
          <w:b/>
          <w:i/>
          <w:sz w:val="18"/>
        </w:rPr>
        <w:t>Table 2.</w:t>
      </w:r>
      <w:proofErr w:type="gramEnd"/>
      <w:r w:rsidRPr="009E473E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Pr="009E473E">
        <w:rPr>
          <w:rFonts w:ascii="Times New Roman" w:hAnsi="Times New Roman" w:cs="Times New Roman"/>
          <w:i/>
          <w:sz w:val="18"/>
        </w:rPr>
        <w:t>The associations between the prescribers’ beliefs and the outcome (intentions).</w:t>
      </w:r>
      <w:proofErr w:type="gramEnd"/>
    </w:p>
    <w:tbl>
      <w:tblPr>
        <w:tblStyle w:val="TableGrid"/>
        <w:tblW w:w="5310" w:type="dxa"/>
        <w:jc w:val="center"/>
        <w:tblInd w:w="-5" w:type="dxa"/>
        <w:tblLook w:val="04A0" w:firstRow="1" w:lastRow="0" w:firstColumn="1" w:lastColumn="0" w:noHBand="0" w:noVBand="1"/>
      </w:tblPr>
      <w:tblGrid>
        <w:gridCol w:w="1199"/>
        <w:gridCol w:w="987"/>
        <w:gridCol w:w="1234"/>
        <w:gridCol w:w="1260"/>
        <w:gridCol w:w="630"/>
      </w:tblGrid>
      <w:tr w:rsidR="009E473E" w:rsidRPr="009E473E" w:rsidTr="009E473E">
        <w:trPr>
          <w:jc w:val="center"/>
        </w:trPr>
        <w:tc>
          <w:tcPr>
            <w:tcW w:w="1199" w:type="dxa"/>
          </w:tcPr>
          <w:p w:rsidR="009E473E" w:rsidRPr="009E473E" w:rsidRDefault="009E473E" w:rsidP="00C55D79">
            <w:pPr>
              <w:spacing w:before="39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987" w:type="dxa"/>
          </w:tcPr>
          <w:p w:rsidR="009E473E" w:rsidRPr="009E473E" w:rsidRDefault="009E473E" w:rsidP="00C55D79">
            <w:pPr>
              <w:spacing w:before="39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9E473E">
              <w:rPr>
                <w:rFonts w:ascii="Arial" w:hAnsi="Arial" w:cs="Arial"/>
                <w:bCs/>
                <w:sz w:val="14"/>
                <w:szCs w:val="14"/>
              </w:rPr>
              <w:t>Total (high-low)</w:t>
            </w:r>
          </w:p>
        </w:tc>
        <w:tc>
          <w:tcPr>
            <w:tcW w:w="1234" w:type="dxa"/>
          </w:tcPr>
          <w:p w:rsidR="009E473E" w:rsidRPr="009E473E" w:rsidRDefault="009E473E" w:rsidP="00C55D79">
            <w:pPr>
              <w:spacing w:before="39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9E473E">
              <w:rPr>
                <w:rFonts w:ascii="Arial" w:hAnsi="Arial" w:cs="Arial"/>
                <w:bCs/>
                <w:sz w:val="14"/>
                <w:szCs w:val="14"/>
              </w:rPr>
              <w:t>High intentions Mean (SD)</w:t>
            </w:r>
          </w:p>
        </w:tc>
        <w:tc>
          <w:tcPr>
            <w:tcW w:w="1260" w:type="dxa"/>
          </w:tcPr>
          <w:p w:rsidR="009E473E" w:rsidRPr="009E473E" w:rsidRDefault="009E473E" w:rsidP="00C55D79">
            <w:pPr>
              <w:spacing w:before="39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9E473E">
              <w:rPr>
                <w:rFonts w:ascii="Arial" w:hAnsi="Arial" w:cs="Arial"/>
                <w:bCs/>
                <w:sz w:val="14"/>
                <w:szCs w:val="14"/>
              </w:rPr>
              <w:t>Low intentions Mean (SD)</w:t>
            </w:r>
          </w:p>
        </w:tc>
        <w:tc>
          <w:tcPr>
            <w:tcW w:w="630" w:type="dxa"/>
          </w:tcPr>
          <w:p w:rsidR="009E473E" w:rsidRPr="009E473E" w:rsidRDefault="00A32E68" w:rsidP="00C55D79">
            <w:pPr>
              <w:spacing w:before="39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P-</w:t>
            </w:r>
            <w:r w:rsidR="009E473E" w:rsidRPr="009E473E">
              <w:rPr>
                <w:rFonts w:ascii="Arial" w:hAnsi="Arial" w:cs="Arial"/>
                <w:bCs/>
                <w:sz w:val="14"/>
                <w:szCs w:val="14"/>
              </w:rPr>
              <w:t>value</w:t>
            </w:r>
          </w:p>
        </w:tc>
      </w:tr>
      <w:tr w:rsidR="009E473E" w:rsidRPr="009E473E" w:rsidTr="009E473E">
        <w:trPr>
          <w:jc w:val="center"/>
        </w:trPr>
        <w:tc>
          <w:tcPr>
            <w:tcW w:w="1199" w:type="dxa"/>
          </w:tcPr>
          <w:p w:rsidR="009E473E" w:rsidRPr="009E473E" w:rsidRDefault="009E473E" w:rsidP="00C55D79">
            <w:pPr>
              <w:spacing w:before="39"/>
              <w:rPr>
                <w:rFonts w:ascii="Arial" w:hAnsi="Arial" w:cs="Arial"/>
                <w:bCs/>
                <w:sz w:val="14"/>
                <w:szCs w:val="14"/>
              </w:rPr>
            </w:pPr>
            <w:r w:rsidRPr="009E473E">
              <w:rPr>
                <w:rFonts w:ascii="Arial" w:hAnsi="Arial" w:cs="Arial"/>
                <w:bCs/>
                <w:sz w:val="14"/>
                <w:szCs w:val="14"/>
              </w:rPr>
              <w:t>Behavioral beliefs</w:t>
            </w:r>
          </w:p>
        </w:tc>
        <w:tc>
          <w:tcPr>
            <w:tcW w:w="987" w:type="dxa"/>
          </w:tcPr>
          <w:p w:rsidR="009E473E" w:rsidRPr="009E473E" w:rsidRDefault="009E473E" w:rsidP="00C55D79">
            <w:pPr>
              <w:spacing w:before="39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9E473E">
              <w:rPr>
                <w:rFonts w:ascii="Arial" w:hAnsi="Arial" w:cs="Arial"/>
                <w:bCs/>
                <w:sz w:val="14"/>
                <w:szCs w:val="14"/>
              </w:rPr>
              <w:t>40.1 (8.93)</w:t>
            </w:r>
          </w:p>
        </w:tc>
        <w:tc>
          <w:tcPr>
            <w:tcW w:w="1234" w:type="dxa"/>
          </w:tcPr>
          <w:p w:rsidR="009E473E" w:rsidRPr="009E473E" w:rsidRDefault="009E473E" w:rsidP="00C55D79">
            <w:pPr>
              <w:spacing w:before="39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9E473E">
              <w:rPr>
                <w:rFonts w:ascii="Arial" w:hAnsi="Arial" w:cs="Arial"/>
                <w:bCs/>
                <w:sz w:val="14"/>
                <w:szCs w:val="14"/>
              </w:rPr>
              <w:t>44.6 (6.69)</w:t>
            </w:r>
          </w:p>
        </w:tc>
        <w:tc>
          <w:tcPr>
            <w:tcW w:w="1260" w:type="dxa"/>
          </w:tcPr>
          <w:p w:rsidR="009E473E" w:rsidRPr="009E473E" w:rsidRDefault="009E473E" w:rsidP="00C55D79">
            <w:pPr>
              <w:spacing w:before="39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9E473E">
              <w:rPr>
                <w:rFonts w:ascii="Arial" w:hAnsi="Arial" w:cs="Arial"/>
                <w:bCs/>
                <w:sz w:val="14"/>
                <w:szCs w:val="14"/>
              </w:rPr>
              <w:t>35.5</w:t>
            </w:r>
            <w:r w:rsidR="00A32E68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Pr="009E473E">
              <w:rPr>
                <w:rFonts w:ascii="Arial" w:hAnsi="Arial" w:cs="Arial"/>
                <w:bCs/>
                <w:sz w:val="14"/>
                <w:szCs w:val="14"/>
              </w:rPr>
              <w:t>(8.57)</w:t>
            </w:r>
          </w:p>
        </w:tc>
        <w:tc>
          <w:tcPr>
            <w:tcW w:w="630" w:type="dxa"/>
          </w:tcPr>
          <w:p w:rsidR="009E473E" w:rsidRPr="009E473E" w:rsidRDefault="00A32E68" w:rsidP="00C55D79">
            <w:pPr>
              <w:spacing w:before="39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&lt;</w:t>
            </w:r>
            <w:r w:rsidR="009E473E" w:rsidRPr="009E473E">
              <w:rPr>
                <w:rFonts w:ascii="Arial" w:hAnsi="Arial" w:cs="Arial"/>
                <w:bCs/>
                <w:sz w:val="14"/>
                <w:szCs w:val="14"/>
              </w:rPr>
              <w:t>.001</w:t>
            </w:r>
          </w:p>
        </w:tc>
      </w:tr>
      <w:tr w:rsidR="009E473E" w:rsidRPr="009E473E" w:rsidTr="009E473E">
        <w:trPr>
          <w:jc w:val="center"/>
        </w:trPr>
        <w:tc>
          <w:tcPr>
            <w:tcW w:w="1199" w:type="dxa"/>
          </w:tcPr>
          <w:p w:rsidR="009E473E" w:rsidRPr="009E473E" w:rsidRDefault="009E473E" w:rsidP="00C55D79">
            <w:pPr>
              <w:spacing w:before="39"/>
              <w:rPr>
                <w:rFonts w:ascii="Arial" w:hAnsi="Arial" w:cs="Arial"/>
                <w:bCs/>
                <w:sz w:val="14"/>
                <w:szCs w:val="14"/>
              </w:rPr>
            </w:pPr>
            <w:r w:rsidRPr="009E473E">
              <w:rPr>
                <w:rFonts w:ascii="Arial" w:hAnsi="Arial" w:cs="Arial"/>
                <w:bCs/>
                <w:color w:val="000000"/>
                <w:sz w:val="14"/>
                <w:szCs w:val="14"/>
              </w:rPr>
              <w:t>Normative beliefs</w:t>
            </w:r>
          </w:p>
        </w:tc>
        <w:tc>
          <w:tcPr>
            <w:tcW w:w="987" w:type="dxa"/>
          </w:tcPr>
          <w:p w:rsidR="009E473E" w:rsidRPr="009E473E" w:rsidRDefault="009E473E" w:rsidP="00C55D79">
            <w:pPr>
              <w:spacing w:before="39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9E473E">
              <w:rPr>
                <w:rFonts w:ascii="Arial" w:hAnsi="Arial" w:cs="Arial"/>
                <w:bCs/>
                <w:sz w:val="14"/>
                <w:szCs w:val="14"/>
              </w:rPr>
              <w:t>15.3 (3.17)</w:t>
            </w:r>
          </w:p>
        </w:tc>
        <w:tc>
          <w:tcPr>
            <w:tcW w:w="1234" w:type="dxa"/>
          </w:tcPr>
          <w:p w:rsidR="009E473E" w:rsidRPr="009E473E" w:rsidRDefault="009E473E" w:rsidP="00C55D79">
            <w:pPr>
              <w:spacing w:before="39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9E473E">
              <w:rPr>
                <w:rFonts w:ascii="Arial" w:hAnsi="Arial" w:cs="Arial"/>
                <w:bCs/>
                <w:sz w:val="14"/>
                <w:szCs w:val="14"/>
              </w:rPr>
              <w:t xml:space="preserve">16.3 (2.99) </w:t>
            </w:r>
          </w:p>
        </w:tc>
        <w:tc>
          <w:tcPr>
            <w:tcW w:w="1260" w:type="dxa"/>
          </w:tcPr>
          <w:p w:rsidR="009E473E" w:rsidRPr="009E473E" w:rsidRDefault="009E473E" w:rsidP="00C55D79">
            <w:pPr>
              <w:spacing w:before="39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9E473E">
              <w:rPr>
                <w:rFonts w:ascii="Arial" w:hAnsi="Arial" w:cs="Arial"/>
                <w:bCs/>
                <w:sz w:val="14"/>
                <w:szCs w:val="14"/>
              </w:rPr>
              <w:t>14.3 (3.06)</w:t>
            </w:r>
          </w:p>
        </w:tc>
        <w:tc>
          <w:tcPr>
            <w:tcW w:w="630" w:type="dxa"/>
          </w:tcPr>
          <w:p w:rsidR="009E473E" w:rsidRPr="009E473E" w:rsidRDefault="00A32E68" w:rsidP="00C55D79">
            <w:pPr>
              <w:spacing w:before="39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&lt;</w:t>
            </w:r>
            <w:r w:rsidR="009E473E" w:rsidRPr="009E473E">
              <w:rPr>
                <w:rFonts w:ascii="Arial" w:hAnsi="Arial" w:cs="Arial"/>
                <w:bCs/>
                <w:sz w:val="14"/>
                <w:szCs w:val="14"/>
              </w:rPr>
              <w:t>.001</w:t>
            </w:r>
          </w:p>
        </w:tc>
      </w:tr>
      <w:tr w:rsidR="009E473E" w:rsidRPr="009E473E" w:rsidTr="009E473E">
        <w:trPr>
          <w:jc w:val="center"/>
        </w:trPr>
        <w:tc>
          <w:tcPr>
            <w:tcW w:w="1199" w:type="dxa"/>
          </w:tcPr>
          <w:p w:rsidR="009E473E" w:rsidRPr="009E473E" w:rsidRDefault="009E473E" w:rsidP="00C55D79">
            <w:pPr>
              <w:spacing w:before="39"/>
              <w:rPr>
                <w:rFonts w:ascii="Arial" w:hAnsi="Arial" w:cs="Arial"/>
                <w:bCs/>
                <w:sz w:val="14"/>
                <w:szCs w:val="14"/>
              </w:rPr>
            </w:pPr>
            <w:r w:rsidRPr="009E473E">
              <w:rPr>
                <w:rFonts w:ascii="Arial" w:hAnsi="Arial" w:cs="Arial"/>
                <w:bCs/>
                <w:sz w:val="14"/>
                <w:szCs w:val="14"/>
              </w:rPr>
              <w:t>Control beliefs</w:t>
            </w:r>
          </w:p>
        </w:tc>
        <w:tc>
          <w:tcPr>
            <w:tcW w:w="987" w:type="dxa"/>
          </w:tcPr>
          <w:p w:rsidR="009E473E" w:rsidRPr="009E473E" w:rsidRDefault="009E473E" w:rsidP="00C55D79">
            <w:pPr>
              <w:spacing w:before="39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9E473E">
              <w:rPr>
                <w:rFonts w:ascii="Arial" w:hAnsi="Arial" w:cs="Arial"/>
                <w:bCs/>
                <w:sz w:val="14"/>
                <w:szCs w:val="14"/>
              </w:rPr>
              <w:t>25.0 (6.13)</w:t>
            </w:r>
          </w:p>
        </w:tc>
        <w:tc>
          <w:tcPr>
            <w:tcW w:w="1234" w:type="dxa"/>
          </w:tcPr>
          <w:p w:rsidR="009E473E" w:rsidRPr="009E473E" w:rsidRDefault="009E473E" w:rsidP="00C55D79">
            <w:pPr>
              <w:spacing w:before="39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9E473E">
              <w:rPr>
                <w:rFonts w:ascii="Arial" w:hAnsi="Arial" w:cs="Arial"/>
                <w:bCs/>
                <w:sz w:val="14"/>
                <w:szCs w:val="14"/>
              </w:rPr>
              <w:t>28.1 (4.94)</w:t>
            </w:r>
          </w:p>
        </w:tc>
        <w:tc>
          <w:tcPr>
            <w:tcW w:w="1260" w:type="dxa"/>
          </w:tcPr>
          <w:p w:rsidR="009E473E" w:rsidRPr="009E473E" w:rsidRDefault="009E473E" w:rsidP="00C55D79">
            <w:pPr>
              <w:spacing w:before="39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9E473E">
              <w:rPr>
                <w:rFonts w:ascii="Arial" w:hAnsi="Arial" w:cs="Arial"/>
                <w:bCs/>
                <w:sz w:val="14"/>
                <w:szCs w:val="14"/>
              </w:rPr>
              <w:t>21.8 (5.56)</w:t>
            </w:r>
          </w:p>
        </w:tc>
        <w:tc>
          <w:tcPr>
            <w:tcW w:w="630" w:type="dxa"/>
          </w:tcPr>
          <w:p w:rsidR="009E473E" w:rsidRPr="009E473E" w:rsidRDefault="009E473E" w:rsidP="00A32E68">
            <w:pPr>
              <w:spacing w:before="39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9E473E">
              <w:rPr>
                <w:rFonts w:ascii="Arial" w:hAnsi="Arial" w:cs="Arial"/>
                <w:bCs/>
                <w:sz w:val="14"/>
                <w:szCs w:val="14"/>
              </w:rPr>
              <w:t>&lt;.001</w:t>
            </w:r>
          </w:p>
        </w:tc>
      </w:tr>
    </w:tbl>
    <w:p w:rsidR="009E473E" w:rsidRDefault="009E473E" w:rsidP="009E473E">
      <w:pPr>
        <w:spacing w:before="200"/>
        <w:rPr>
          <w:rFonts w:ascii="Times New Roman" w:hAnsi="Times New Roman" w:cs="Times New Roman"/>
          <w:b/>
          <w:sz w:val="24"/>
        </w:rPr>
      </w:pPr>
      <w:r w:rsidRPr="009E473E">
        <w:rPr>
          <w:rFonts w:ascii="Times New Roman" w:hAnsi="Times New Roman" w:cs="Times New Roman"/>
          <w:b/>
          <w:sz w:val="24"/>
        </w:rPr>
        <w:t>References</w:t>
      </w:r>
    </w:p>
    <w:p w:rsidR="009E473E" w:rsidRPr="00587B19" w:rsidRDefault="00587B19" w:rsidP="00587B19">
      <w:pPr>
        <w:pStyle w:val="ListParagraph"/>
        <w:numPr>
          <w:ilvl w:val="0"/>
          <w:numId w:val="1"/>
        </w:numPr>
        <w:spacing w:before="200"/>
        <w:jc w:val="both"/>
        <w:rPr>
          <w:rFonts w:ascii="Times New Roman" w:hAnsi="Times New Roman" w:cs="Times New Roman"/>
          <w:sz w:val="20"/>
          <w:szCs w:val="20"/>
        </w:rPr>
      </w:pPr>
      <w:r w:rsidRPr="00587B19">
        <w:rPr>
          <w:rFonts w:ascii="Times New Roman" w:hAnsi="Times New Roman" w:cs="Times New Roman"/>
          <w:sz w:val="20"/>
          <w:szCs w:val="20"/>
        </w:rPr>
        <w:t xml:space="preserve">Leonard E, </w:t>
      </w:r>
      <w:proofErr w:type="spellStart"/>
      <w:r w:rsidRPr="00587B19">
        <w:rPr>
          <w:rFonts w:ascii="Times New Roman" w:hAnsi="Times New Roman" w:cs="Times New Roman"/>
          <w:sz w:val="20"/>
          <w:szCs w:val="20"/>
        </w:rPr>
        <w:t>Wascovich</w:t>
      </w:r>
      <w:proofErr w:type="spellEnd"/>
      <w:r w:rsidRPr="00587B19">
        <w:rPr>
          <w:rFonts w:ascii="Times New Roman" w:hAnsi="Times New Roman" w:cs="Times New Roman"/>
          <w:sz w:val="20"/>
          <w:szCs w:val="20"/>
        </w:rPr>
        <w:t xml:space="preserve"> M, </w:t>
      </w:r>
      <w:proofErr w:type="spellStart"/>
      <w:r w:rsidRPr="00587B19">
        <w:rPr>
          <w:rFonts w:ascii="Times New Roman" w:hAnsi="Times New Roman" w:cs="Times New Roman"/>
          <w:sz w:val="20"/>
          <w:szCs w:val="20"/>
        </w:rPr>
        <w:t>Oskouei</w:t>
      </w:r>
      <w:proofErr w:type="spellEnd"/>
      <w:r w:rsidRPr="00587B19">
        <w:rPr>
          <w:rFonts w:ascii="Times New Roman" w:hAnsi="Times New Roman" w:cs="Times New Roman"/>
          <w:sz w:val="20"/>
          <w:szCs w:val="20"/>
        </w:rPr>
        <w:t xml:space="preserve"> S, et al. </w:t>
      </w:r>
      <w:hyperlink r:id="rId9" w:history="1">
        <w:r w:rsidRPr="00587B19">
          <w:rPr>
            <w:rStyle w:val="Hyperlink"/>
            <w:rFonts w:ascii="Times New Roman" w:hAnsi="Times New Roman" w:cs="Times New Roman"/>
            <w:sz w:val="20"/>
            <w:szCs w:val="20"/>
          </w:rPr>
          <w:t xml:space="preserve">Factors affecting health care provider knowledge and acceptance of </w:t>
        </w:r>
        <w:proofErr w:type="spellStart"/>
        <w:r w:rsidRPr="00587B19">
          <w:rPr>
            <w:rStyle w:val="Hyperlink"/>
            <w:rFonts w:ascii="Times New Roman" w:hAnsi="Times New Roman" w:cs="Times New Roman"/>
            <w:sz w:val="20"/>
            <w:szCs w:val="20"/>
          </w:rPr>
          <w:t>biosimilar</w:t>
        </w:r>
        <w:proofErr w:type="spellEnd"/>
        <w:r w:rsidRPr="00587B19">
          <w:rPr>
            <w:rStyle w:val="Hyperlink"/>
            <w:rFonts w:ascii="Times New Roman" w:hAnsi="Times New Roman" w:cs="Times New Roman"/>
            <w:sz w:val="20"/>
            <w:szCs w:val="20"/>
          </w:rPr>
          <w:t xml:space="preserve"> medicines: A systematic review.</w:t>
        </w:r>
      </w:hyperlink>
      <w:r w:rsidRPr="00587B19">
        <w:rPr>
          <w:rFonts w:ascii="Times New Roman" w:hAnsi="Times New Roman" w:cs="Times New Roman"/>
          <w:sz w:val="20"/>
          <w:szCs w:val="20"/>
        </w:rPr>
        <w:t xml:space="preserve"> J </w:t>
      </w:r>
      <w:proofErr w:type="spellStart"/>
      <w:r w:rsidRPr="00587B19">
        <w:rPr>
          <w:rFonts w:ascii="Times New Roman" w:hAnsi="Times New Roman" w:cs="Times New Roman"/>
          <w:sz w:val="20"/>
          <w:szCs w:val="20"/>
        </w:rPr>
        <w:t>Manag</w:t>
      </w:r>
      <w:proofErr w:type="spellEnd"/>
      <w:r w:rsidRPr="00587B19">
        <w:rPr>
          <w:rFonts w:ascii="Times New Roman" w:hAnsi="Times New Roman" w:cs="Times New Roman"/>
          <w:sz w:val="20"/>
          <w:szCs w:val="20"/>
        </w:rPr>
        <w:t xml:space="preserve"> Care Spec Pharm. 2019</w:t>
      </w:r>
      <w:proofErr w:type="gramStart"/>
      <w:r w:rsidRPr="00587B19">
        <w:rPr>
          <w:rFonts w:ascii="Times New Roman" w:hAnsi="Times New Roman" w:cs="Times New Roman"/>
          <w:sz w:val="20"/>
          <w:szCs w:val="20"/>
        </w:rPr>
        <w:t>;25</w:t>
      </w:r>
      <w:proofErr w:type="gramEnd"/>
      <w:r w:rsidRPr="00587B19">
        <w:rPr>
          <w:rFonts w:ascii="Times New Roman" w:hAnsi="Times New Roman" w:cs="Times New Roman"/>
          <w:sz w:val="20"/>
          <w:szCs w:val="20"/>
        </w:rPr>
        <w:t>(1):102-12.</w:t>
      </w:r>
    </w:p>
    <w:p w:rsidR="00587B19" w:rsidRDefault="00587B19" w:rsidP="00587B19">
      <w:pPr>
        <w:pStyle w:val="ListParagraph"/>
        <w:numPr>
          <w:ilvl w:val="0"/>
          <w:numId w:val="1"/>
        </w:numPr>
        <w:spacing w:before="200"/>
        <w:jc w:val="both"/>
        <w:rPr>
          <w:rFonts w:ascii="Times New Roman" w:hAnsi="Times New Roman" w:cs="Times New Roman"/>
          <w:sz w:val="20"/>
          <w:szCs w:val="20"/>
        </w:rPr>
      </w:pPr>
      <w:r w:rsidRPr="00587B19">
        <w:rPr>
          <w:rFonts w:ascii="Times New Roman" w:hAnsi="Times New Roman" w:cs="Times New Roman"/>
          <w:sz w:val="20"/>
          <w:szCs w:val="20"/>
        </w:rPr>
        <w:t xml:space="preserve">Takahashi H, </w:t>
      </w:r>
      <w:proofErr w:type="spellStart"/>
      <w:r w:rsidRPr="00587B19">
        <w:rPr>
          <w:rFonts w:ascii="Times New Roman" w:hAnsi="Times New Roman" w:cs="Times New Roman"/>
          <w:sz w:val="20"/>
          <w:szCs w:val="20"/>
        </w:rPr>
        <w:t>Iinuma</w:t>
      </w:r>
      <w:proofErr w:type="spellEnd"/>
      <w:r w:rsidRPr="00587B19">
        <w:rPr>
          <w:rFonts w:ascii="Times New Roman" w:hAnsi="Times New Roman" w:cs="Times New Roman"/>
          <w:sz w:val="20"/>
          <w:szCs w:val="20"/>
        </w:rPr>
        <w:t xml:space="preserve"> S, Tsuji H, et al. </w:t>
      </w:r>
      <w:hyperlink r:id="rId10" w:history="1">
        <w:r w:rsidRPr="00D17368">
          <w:rPr>
            <w:rStyle w:val="Hyperlink"/>
            <w:rFonts w:ascii="Times New Roman" w:hAnsi="Times New Roman" w:cs="Times New Roman"/>
            <w:sz w:val="20"/>
            <w:szCs w:val="20"/>
          </w:rPr>
          <w:t>Biologics are more potent than other treatment modalities for improvement of quality of life in psoriasis patients.</w:t>
        </w:r>
      </w:hyperlink>
      <w:r w:rsidRPr="00587B19">
        <w:rPr>
          <w:rFonts w:ascii="Times New Roman" w:hAnsi="Times New Roman" w:cs="Times New Roman"/>
          <w:sz w:val="20"/>
          <w:szCs w:val="20"/>
        </w:rPr>
        <w:t xml:space="preserve"> J </w:t>
      </w:r>
      <w:proofErr w:type="spellStart"/>
      <w:r w:rsidRPr="00587B19">
        <w:rPr>
          <w:rFonts w:ascii="Times New Roman" w:hAnsi="Times New Roman" w:cs="Times New Roman"/>
          <w:sz w:val="20"/>
          <w:szCs w:val="20"/>
        </w:rPr>
        <w:t>Dermatol</w:t>
      </w:r>
      <w:proofErr w:type="spellEnd"/>
      <w:r w:rsidRPr="00587B19">
        <w:rPr>
          <w:rFonts w:ascii="Times New Roman" w:hAnsi="Times New Roman" w:cs="Times New Roman"/>
          <w:sz w:val="20"/>
          <w:szCs w:val="20"/>
        </w:rPr>
        <w:t>. 2014</w:t>
      </w:r>
      <w:proofErr w:type="gramStart"/>
      <w:r w:rsidRPr="00587B19">
        <w:rPr>
          <w:rFonts w:ascii="Times New Roman" w:hAnsi="Times New Roman" w:cs="Times New Roman"/>
          <w:sz w:val="20"/>
          <w:szCs w:val="20"/>
        </w:rPr>
        <w:t>;41</w:t>
      </w:r>
      <w:proofErr w:type="gramEnd"/>
      <w:r w:rsidRPr="00587B19">
        <w:rPr>
          <w:rFonts w:ascii="Times New Roman" w:hAnsi="Times New Roman" w:cs="Times New Roman"/>
          <w:sz w:val="20"/>
          <w:szCs w:val="20"/>
        </w:rPr>
        <w:t>(8):686-9.</w:t>
      </w:r>
    </w:p>
    <w:p w:rsidR="00D17368" w:rsidRDefault="00D17368" w:rsidP="00D17368">
      <w:pPr>
        <w:pStyle w:val="ListParagraph"/>
        <w:numPr>
          <w:ilvl w:val="0"/>
          <w:numId w:val="1"/>
        </w:numPr>
        <w:spacing w:before="20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So AD, Katz SL. </w:t>
      </w:r>
      <w:hyperlink r:id="rId11" w:history="1">
        <w:r w:rsidRPr="00D17368">
          <w:rPr>
            <w:rStyle w:val="Hyperlink"/>
            <w:rFonts w:ascii="Times New Roman" w:hAnsi="Times New Roman" w:cs="Times New Roman"/>
            <w:sz w:val="20"/>
            <w:szCs w:val="20"/>
          </w:rPr>
          <w:t>Biologics Boondoggle.</w:t>
        </w:r>
      </w:hyperlink>
      <w:r w:rsidRPr="00D17368">
        <w:rPr>
          <w:rFonts w:ascii="Times New Roman" w:hAnsi="Times New Roman" w:cs="Times New Roman"/>
          <w:sz w:val="20"/>
          <w:szCs w:val="20"/>
        </w:rPr>
        <w:t xml:space="preserve"> The New York Times.</w:t>
      </w:r>
      <w:r>
        <w:rPr>
          <w:rFonts w:ascii="Times New Roman" w:hAnsi="Times New Roman" w:cs="Times New Roman"/>
          <w:sz w:val="20"/>
          <w:szCs w:val="20"/>
        </w:rPr>
        <w:t xml:space="preserve"> 2010.</w:t>
      </w:r>
    </w:p>
    <w:p w:rsidR="00D17368" w:rsidRDefault="00D17368" w:rsidP="00D17368">
      <w:pPr>
        <w:pStyle w:val="ListParagraph"/>
        <w:numPr>
          <w:ilvl w:val="0"/>
          <w:numId w:val="1"/>
        </w:numPr>
        <w:spacing w:before="20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Hobbs AL</w:t>
      </w:r>
      <w:r w:rsidRPr="00D17368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 xml:space="preserve">Crawford JP. </w:t>
      </w:r>
      <w:hyperlink r:id="rId12" w:history="1">
        <w:proofErr w:type="spellStart"/>
        <w:r w:rsidRPr="00D17368">
          <w:rPr>
            <w:rStyle w:val="Hyperlink"/>
            <w:rFonts w:ascii="Times New Roman" w:hAnsi="Times New Roman" w:cs="Times New Roman"/>
            <w:sz w:val="20"/>
            <w:szCs w:val="20"/>
          </w:rPr>
          <w:t>Biosimilars</w:t>
        </w:r>
        <w:proofErr w:type="spellEnd"/>
        <w:r w:rsidRPr="00D17368">
          <w:rPr>
            <w:rStyle w:val="Hyperlink"/>
            <w:rFonts w:ascii="Times New Roman" w:hAnsi="Times New Roman" w:cs="Times New Roman"/>
            <w:sz w:val="20"/>
            <w:szCs w:val="20"/>
          </w:rPr>
          <w:t xml:space="preserve"> and implications for pharmacy practice: Ready or not, here they come!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17368">
        <w:rPr>
          <w:rFonts w:ascii="Times New Roman" w:hAnsi="Times New Roman" w:cs="Times New Roman"/>
          <w:sz w:val="20"/>
          <w:szCs w:val="20"/>
        </w:rPr>
        <w:t xml:space="preserve">Pharm </w:t>
      </w:r>
      <w:proofErr w:type="spellStart"/>
      <w:r w:rsidRPr="00D17368">
        <w:rPr>
          <w:rFonts w:ascii="Times New Roman" w:hAnsi="Times New Roman" w:cs="Times New Roman"/>
          <w:sz w:val="20"/>
          <w:szCs w:val="20"/>
        </w:rPr>
        <w:t>Pract</w:t>
      </w:r>
      <w:proofErr w:type="spellEnd"/>
      <w:r>
        <w:rPr>
          <w:rFonts w:ascii="Times New Roman" w:hAnsi="Times New Roman" w:cs="Times New Roman"/>
          <w:sz w:val="20"/>
          <w:szCs w:val="20"/>
        </w:rPr>
        <w:t>. 2019</w:t>
      </w:r>
      <w:proofErr w:type="gramStart"/>
      <w:r>
        <w:rPr>
          <w:rFonts w:ascii="Times New Roman" w:hAnsi="Times New Roman" w:cs="Times New Roman"/>
          <w:sz w:val="20"/>
          <w:szCs w:val="20"/>
        </w:rPr>
        <w:t>;17</w:t>
      </w:r>
      <w:proofErr w:type="gramEnd"/>
      <w:r>
        <w:rPr>
          <w:rFonts w:ascii="Times New Roman" w:hAnsi="Times New Roman" w:cs="Times New Roman"/>
          <w:sz w:val="20"/>
          <w:szCs w:val="20"/>
        </w:rPr>
        <w:t>(3):</w:t>
      </w:r>
      <w:r w:rsidRPr="00D17368">
        <w:rPr>
          <w:rFonts w:ascii="Times New Roman" w:hAnsi="Times New Roman" w:cs="Times New Roman"/>
          <w:sz w:val="20"/>
          <w:szCs w:val="20"/>
        </w:rPr>
        <w:t>1659.</w:t>
      </w:r>
    </w:p>
    <w:p w:rsidR="00D17368" w:rsidRDefault="00D17368" w:rsidP="00D17368">
      <w:pPr>
        <w:pStyle w:val="ListParagraph"/>
        <w:numPr>
          <w:ilvl w:val="0"/>
          <w:numId w:val="1"/>
        </w:numPr>
        <w:spacing w:before="20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Hara F, Tajima</w:t>
      </w:r>
      <w:r w:rsidRPr="00D17368">
        <w:rPr>
          <w:rFonts w:ascii="Times New Roman" w:hAnsi="Times New Roman" w:cs="Times New Roman"/>
          <w:sz w:val="20"/>
          <w:szCs w:val="20"/>
        </w:rPr>
        <w:t xml:space="preserve"> K</w:t>
      </w:r>
      <w:r>
        <w:rPr>
          <w:rFonts w:ascii="Times New Roman" w:hAnsi="Times New Roman" w:cs="Times New Roman"/>
          <w:sz w:val="20"/>
          <w:szCs w:val="20"/>
        </w:rPr>
        <w:t xml:space="preserve">, Tanabe K. </w:t>
      </w:r>
      <w:hyperlink r:id="rId13" w:history="1">
        <w:r w:rsidRPr="00D17368">
          <w:rPr>
            <w:rStyle w:val="Hyperlink"/>
            <w:rFonts w:ascii="Times New Roman" w:hAnsi="Times New Roman" w:cs="Times New Roman"/>
            <w:sz w:val="20"/>
            <w:szCs w:val="20"/>
          </w:rPr>
          <w:t xml:space="preserve">Current situation and challenges regarding </w:t>
        </w:r>
        <w:proofErr w:type="spellStart"/>
        <w:r w:rsidRPr="00D17368">
          <w:rPr>
            <w:rStyle w:val="Hyperlink"/>
            <w:rFonts w:ascii="Times New Roman" w:hAnsi="Times New Roman" w:cs="Times New Roman"/>
            <w:sz w:val="20"/>
            <w:szCs w:val="20"/>
          </w:rPr>
          <w:t>biosimilars</w:t>
        </w:r>
        <w:proofErr w:type="spellEnd"/>
        <w:r w:rsidRPr="00D17368">
          <w:rPr>
            <w:rStyle w:val="Hyperlink"/>
            <w:rFonts w:ascii="Times New Roman" w:hAnsi="Times New Roman" w:cs="Times New Roman"/>
            <w:sz w:val="20"/>
            <w:szCs w:val="20"/>
          </w:rPr>
          <w:t xml:space="preserve"> in Japan: An example of </w:t>
        </w:r>
        <w:proofErr w:type="spellStart"/>
        <w:r w:rsidRPr="00D17368">
          <w:rPr>
            <w:rStyle w:val="Hyperlink"/>
            <w:rFonts w:ascii="Times New Roman" w:hAnsi="Times New Roman" w:cs="Times New Roman"/>
            <w:sz w:val="20"/>
            <w:szCs w:val="20"/>
          </w:rPr>
          <w:t>trastuzumab</w:t>
        </w:r>
        <w:proofErr w:type="spellEnd"/>
        <w:r w:rsidRPr="00D17368">
          <w:rPr>
            <w:rStyle w:val="Hyperlink"/>
            <w:rFonts w:ascii="Times New Roman" w:hAnsi="Times New Roman" w:cs="Times New Roman"/>
            <w:sz w:val="20"/>
            <w:szCs w:val="20"/>
          </w:rPr>
          <w:t xml:space="preserve"> </w:t>
        </w:r>
        <w:proofErr w:type="spellStart"/>
        <w:r w:rsidRPr="00D17368">
          <w:rPr>
            <w:rStyle w:val="Hyperlink"/>
            <w:rFonts w:ascii="Times New Roman" w:hAnsi="Times New Roman" w:cs="Times New Roman"/>
            <w:sz w:val="20"/>
            <w:szCs w:val="20"/>
          </w:rPr>
          <w:t>biosimilars</w:t>
        </w:r>
        <w:proofErr w:type="spellEnd"/>
        <w:r w:rsidRPr="00D17368">
          <w:rPr>
            <w:rStyle w:val="Hyperlink"/>
            <w:rFonts w:ascii="Times New Roman" w:hAnsi="Times New Roman" w:cs="Times New Roman"/>
            <w:sz w:val="20"/>
            <w:szCs w:val="20"/>
          </w:rPr>
          <w:t xml:space="preserve"> for breast cancer.</w:t>
        </w:r>
      </w:hyperlink>
      <w:r w:rsidRPr="00D17368">
        <w:rPr>
          <w:rFonts w:ascii="Times New Roman" w:hAnsi="Times New Roman" w:cs="Times New Roman"/>
          <w:sz w:val="20"/>
          <w:szCs w:val="20"/>
        </w:rPr>
        <w:t xml:space="preserve"> Future </w:t>
      </w:r>
      <w:proofErr w:type="spellStart"/>
      <w:r w:rsidRPr="00D17368">
        <w:rPr>
          <w:rFonts w:ascii="Times New Roman" w:hAnsi="Times New Roman" w:cs="Times New Roman"/>
          <w:sz w:val="20"/>
          <w:szCs w:val="20"/>
        </w:rPr>
        <w:t>Oncol</w:t>
      </w:r>
      <w:proofErr w:type="spellEnd"/>
      <w:r>
        <w:rPr>
          <w:rFonts w:ascii="Times New Roman" w:hAnsi="Times New Roman" w:cs="Times New Roman"/>
          <w:sz w:val="20"/>
          <w:szCs w:val="20"/>
        </w:rPr>
        <w:t>. 2019</w:t>
      </w:r>
      <w:proofErr w:type="gramStart"/>
      <w:r>
        <w:rPr>
          <w:rFonts w:ascii="Times New Roman" w:hAnsi="Times New Roman" w:cs="Times New Roman"/>
          <w:sz w:val="20"/>
          <w:szCs w:val="20"/>
        </w:rPr>
        <w:t>;</w:t>
      </w:r>
      <w:r w:rsidRPr="00D17368">
        <w:rPr>
          <w:rFonts w:ascii="Times New Roman" w:hAnsi="Times New Roman" w:cs="Times New Roman"/>
          <w:sz w:val="20"/>
          <w:szCs w:val="20"/>
        </w:rPr>
        <w:t>15</w:t>
      </w:r>
      <w:proofErr w:type="gramEnd"/>
      <w:r w:rsidRPr="00D17368">
        <w:rPr>
          <w:rFonts w:ascii="Times New Roman" w:hAnsi="Times New Roman" w:cs="Times New Roman"/>
          <w:sz w:val="20"/>
          <w:szCs w:val="20"/>
        </w:rPr>
        <w:t>(12)</w:t>
      </w:r>
      <w:r>
        <w:rPr>
          <w:rFonts w:ascii="Times New Roman" w:hAnsi="Times New Roman" w:cs="Times New Roman"/>
          <w:sz w:val="20"/>
          <w:szCs w:val="20"/>
        </w:rPr>
        <w:t>:1353-</w:t>
      </w:r>
      <w:r w:rsidRPr="00D17368">
        <w:rPr>
          <w:rFonts w:ascii="Times New Roman" w:hAnsi="Times New Roman" w:cs="Times New Roman"/>
          <w:sz w:val="20"/>
          <w:szCs w:val="20"/>
        </w:rPr>
        <w:t>61.</w:t>
      </w:r>
    </w:p>
    <w:p w:rsidR="00D17368" w:rsidRDefault="00D17368" w:rsidP="00224747">
      <w:pPr>
        <w:pStyle w:val="ListParagraph"/>
        <w:numPr>
          <w:ilvl w:val="0"/>
          <w:numId w:val="1"/>
        </w:numPr>
        <w:spacing w:before="20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Ajzen</w:t>
      </w:r>
      <w:proofErr w:type="spellEnd"/>
      <w:r w:rsidRPr="00D17368">
        <w:rPr>
          <w:rFonts w:ascii="Times New Roman" w:hAnsi="Times New Roman" w:cs="Times New Roman"/>
          <w:sz w:val="20"/>
          <w:szCs w:val="20"/>
        </w:rPr>
        <w:t xml:space="preserve"> I. </w:t>
      </w:r>
      <w:hyperlink r:id="rId14" w:history="1">
        <w:r w:rsidRPr="00224747">
          <w:rPr>
            <w:rStyle w:val="Hyperlink"/>
            <w:rFonts w:ascii="Times New Roman" w:hAnsi="Times New Roman" w:cs="Times New Roman"/>
            <w:sz w:val="20"/>
            <w:szCs w:val="20"/>
          </w:rPr>
          <w:t>The theory of planned behavior.</w:t>
        </w:r>
      </w:hyperlink>
      <w:r w:rsidRPr="00D17368">
        <w:rPr>
          <w:rFonts w:ascii="Times New Roman" w:hAnsi="Times New Roman" w:cs="Times New Roman"/>
          <w:sz w:val="20"/>
          <w:szCs w:val="20"/>
        </w:rPr>
        <w:t xml:space="preserve"> </w:t>
      </w:r>
      <w:r w:rsidR="00224747" w:rsidRPr="00224747">
        <w:rPr>
          <w:rFonts w:ascii="Times New Roman" w:hAnsi="Times New Roman" w:cs="Times New Roman"/>
          <w:sz w:val="20"/>
          <w:szCs w:val="20"/>
        </w:rPr>
        <w:t xml:space="preserve">Organ </w:t>
      </w:r>
      <w:proofErr w:type="spellStart"/>
      <w:r w:rsidR="00224747" w:rsidRPr="00224747">
        <w:rPr>
          <w:rFonts w:ascii="Times New Roman" w:hAnsi="Times New Roman" w:cs="Times New Roman"/>
          <w:sz w:val="20"/>
          <w:szCs w:val="20"/>
        </w:rPr>
        <w:t>Behav</w:t>
      </w:r>
      <w:proofErr w:type="spellEnd"/>
      <w:r w:rsidR="00224747" w:rsidRPr="00224747">
        <w:rPr>
          <w:rFonts w:ascii="Times New Roman" w:hAnsi="Times New Roman" w:cs="Times New Roman"/>
          <w:sz w:val="20"/>
          <w:szCs w:val="20"/>
        </w:rPr>
        <w:t xml:space="preserve"> Hum </w:t>
      </w:r>
      <w:proofErr w:type="spellStart"/>
      <w:r w:rsidR="00224747" w:rsidRPr="00224747">
        <w:rPr>
          <w:rFonts w:ascii="Times New Roman" w:hAnsi="Times New Roman" w:cs="Times New Roman"/>
          <w:sz w:val="20"/>
          <w:szCs w:val="20"/>
        </w:rPr>
        <w:t>Decis</w:t>
      </w:r>
      <w:proofErr w:type="spellEnd"/>
      <w:r w:rsidR="00224747" w:rsidRPr="00224747">
        <w:rPr>
          <w:rFonts w:ascii="Times New Roman" w:hAnsi="Times New Roman" w:cs="Times New Roman"/>
          <w:sz w:val="20"/>
          <w:szCs w:val="20"/>
        </w:rPr>
        <w:t xml:space="preserve"> Process</w:t>
      </w:r>
      <w:r w:rsidR="00224747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1991</w:t>
      </w:r>
      <w:proofErr w:type="gramStart"/>
      <w:r>
        <w:rPr>
          <w:rFonts w:ascii="Times New Roman" w:hAnsi="Times New Roman" w:cs="Times New Roman"/>
          <w:sz w:val="20"/>
          <w:szCs w:val="20"/>
        </w:rPr>
        <w:t>;50</w:t>
      </w:r>
      <w:proofErr w:type="gramEnd"/>
      <w:r>
        <w:rPr>
          <w:rFonts w:ascii="Times New Roman" w:hAnsi="Times New Roman" w:cs="Times New Roman"/>
          <w:sz w:val="20"/>
          <w:szCs w:val="20"/>
        </w:rPr>
        <w:t>(2):</w:t>
      </w:r>
      <w:r w:rsidRPr="00D17368">
        <w:rPr>
          <w:rFonts w:ascii="Times New Roman" w:hAnsi="Times New Roman" w:cs="Times New Roman"/>
          <w:sz w:val="20"/>
          <w:szCs w:val="20"/>
        </w:rPr>
        <w:t>179-211.</w:t>
      </w:r>
    </w:p>
    <w:p w:rsidR="00224747" w:rsidRPr="00224747" w:rsidRDefault="00224747" w:rsidP="00224747">
      <w:pPr>
        <w:spacing w:before="200"/>
        <w:rPr>
          <w:rFonts w:ascii="Times New Roman" w:hAnsi="Times New Roman" w:cs="Times New Roman"/>
          <w:b/>
          <w:sz w:val="24"/>
          <w:szCs w:val="20"/>
        </w:rPr>
      </w:pPr>
      <w:r w:rsidRPr="00224747">
        <w:rPr>
          <w:rFonts w:ascii="Times New Roman" w:hAnsi="Times New Roman" w:cs="Times New Roman"/>
          <w:b/>
          <w:sz w:val="24"/>
          <w:szCs w:val="20"/>
        </w:rPr>
        <w:t>Biography</w:t>
      </w:r>
    </w:p>
    <w:p w:rsidR="00224747" w:rsidRPr="00224747" w:rsidRDefault="00224747" w:rsidP="00224747">
      <w:pPr>
        <w:spacing w:before="20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Moh'd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Alqahtani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has done</w:t>
      </w:r>
      <w:r w:rsidRPr="00224747">
        <w:rPr>
          <w:rFonts w:ascii="Times New Roman" w:hAnsi="Times New Roman" w:cs="Times New Roman"/>
          <w:sz w:val="20"/>
          <w:szCs w:val="20"/>
        </w:rPr>
        <w:t xml:space="preserve"> B.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24747">
        <w:rPr>
          <w:rFonts w:ascii="Times New Roman" w:hAnsi="Times New Roman" w:cs="Times New Roman"/>
          <w:sz w:val="20"/>
          <w:szCs w:val="20"/>
        </w:rPr>
        <w:t xml:space="preserve">Pharm, M.S. in </w:t>
      </w:r>
      <w:proofErr w:type="spellStart"/>
      <w:r w:rsidRPr="00224747">
        <w:rPr>
          <w:rFonts w:ascii="Times New Roman" w:hAnsi="Times New Roman" w:cs="Times New Roman"/>
          <w:sz w:val="20"/>
          <w:szCs w:val="20"/>
        </w:rPr>
        <w:t>Pharmacoeconomics</w:t>
      </w:r>
      <w:proofErr w:type="spellEnd"/>
      <w:r>
        <w:rPr>
          <w:rFonts w:ascii="Times New Roman" w:hAnsi="Times New Roman" w:cs="Times New Roman"/>
          <w:sz w:val="20"/>
          <w:szCs w:val="20"/>
        </w:rPr>
        <w:t>, PhD</w:t>
      </w:r>
      <w:r w:rsidRPr="00224747">
        <w:rPr>
          <w:rFonts w:ascii="Times New Roman" w:hAnsi="Times New Roman" w:cs="Times New Roman"/>
          <w:sz w:val="20"/>
          <w:szCs w:val="20"/>
        </w:rPr>
        <w:t xml:space="preserve"> Candidate in Soc</w:t>
      </w:r>
      <w:r>
        <w:rPr>
          <w:rFonts w:ascii="Times New Roman" w:hAnsi="Times New Roman" w:cs="Times New Roman"/>
          <w:sz w:val="20"/>
          <w:szCs w:val="20"/>
        </w:rPr>
        <w:t>ial and Administrative Pharmacy/</w:t>
      </w:r>
      <w:r w:rsidRPr="00224747">
        <w:rPr>
          <w:rFonts w:ascii="Times New Roman" w:hAnsi="Times New Roman" w:cs="Times New Roman"/>
          <w:sz w:val="20"/>
          <w:szCs w:val="20"/>
        </w:rPr>
        <w:t>Consultant and expert in regulatory affairs for pharmaceutical products in the US, Europe, Middle East and North Africa (MENA) region.</w:t>
      </w:r>
    </w:p>
    <w:sectPr w:rsidR="00224747" w:rsidRPr="002247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3A17" w:rsidRDefault="00883A17" w:rsidP="009E473E">
      <w:pPr>
        <w:spacing w:after="0" w:line="240" w:lineRule="auto"/>
      </w:pPr>
      <w:r>
        <w:separator/>
      </w:r>
    </w:p>
  </w:endnote>
  <w:endnote w:type="continuationSeparator" w:id="0">
    <w:p w:rsidR="00883A17" w:rsidRDefault="00883A17" w:rsidP="009E4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3A17" w:rsidRDefault="00883A17" w:rsidP="009E473E">
      <w:pPr>
        <w:spacing w:after="0" w:line="240" w:lineRule="auto"/>
      </w:pPr>
      <w:r>
        <w:separator/>
      </w:r>
    </w:p>
  </w:footnote>
  <w:footnote w:type="continuationSeparator" w:id="0">
    <w:p w:rsidR="00883A17" w:rsidRDefault="00883A17" w:rsidP="009E47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A04AE"/>
    <w:multiLevelType w:val="hybridMultilevel"/>
    <w:tmpl w:val="82F0CC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4ED"/>
    <w:rsid w:val="00123C70"/>
    <w:rsid w:val="00224747"/>
    <w:rsid w:val="0032354D"/>
    <w:rsid w:val="00474203"/>
    <w:rsid w:val="00535872"/>
    <w:rsid w:val="00587B19"/>
    <w:rsid w:val="00883A17"/>
    <w:rsid w:val="008C44ED"/>
    <w:rsid w:val="00924B33"/>
    <w:rsid w:val="009E473E"/>
    <w:rsid w:val="00A32E68"/>
    <w:rsid w:val="00D17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3C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3C7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E473E"/>
    <w:pPr>
      <w:widowControl w:val="0"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9E473E"/>
    <w:pPr>
      <w:widowControl w:val="0"/>
      <w:spacing w:after="0" w:line="240" w:lineRule="auto"/>
    </w:pPr>
    <w:rPr>
      <w:rFonts w:ascii="Tw Cen MT" w:eastAsia="Tw Cen MT" w:hAnsi="Tw Cen MT" w:cs="Tw Cen MT"/>
    </w:rPr>
  </w:style>
  <w:style w:type="paragraph" w:styleId="Header">
    <w:name w:val="header"/>
    <w:basedOn w:val="Normal"/>
    <w:link w:val="HeaderChar"/>
    <w:uiPriority w:val="99"/>
    <w:unhideWhenUsed/>
    <w:rsid w:val="009E47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473E"/>
  </w:style>
  <w:style w:type="paragraph" w:styleId="Footer">
    <w:name w:val="footer"/>
    <w:basedOn w:val="Normal"/>
    <w:link w:val="FooterChar"/>
    <w:uiPriority w:val="99"/>
    <w:unhideWhenUsed/>
    <w:rsid w:val="009E47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473E"/>
  </w:style>
  <w:style w:type="character" w:styleId="Hyperlink">
    <w:name w:val="Hyperlink"/>
    <w:basedOn w:val="DefaultParagraphFont"/>
    <w:uiPriority w:val="99"/>
    <w:unhideWhenUsed/>
    <w:rsid w:val="00587B1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87B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3C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3C7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E473E"/>
    <w:pPr>
      <w:widowControl w:val="0"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9E473E"/>
    <w:pPr>
      <w:widowControl w:val="0"/>
      <w:spacing w:after="0" w:line="240" w:lineRule="auto"/>
    </w:pPr>
    <w:rPr>
      <w:rFonts w:ascii="Tw Cen MT" w:eastAsia="Tw Cen MT" w:hAnsi="Tw Cen MT" w:cs="Tw Cen MT"/>
    </w:rPr>
  </w:style>
  <w:style w:type="paragraph" w:styleId="Header">
    <w:name w:val="header"/>
    <w:basedOn w:val="Normal"/>
    <w:link w:val="HeaderChar"/>
    <w:uiPriority w:val="99"/>
    <w:unhideWhenUsed/>
    <w:rsid w:val="009E47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473E"/>
  </w:style>
  <w:style w:type="paragraph" w:styleId="Footer">
    <w:name w:val="footer"/>
    <w:basedOn w:val="Normal"/>
    <w:link w:val="FooterChar"/>
    <w:uiPriority w:val="99"/>
    <w:unhideWhenUsed/>
    <w:rsid w:val="009E47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473E"/>
  </w:style>
  <w:style w:type="character" w:styleId="Hyperlink">
    <w:name w:val="Hyperlink"/>
    <w:basedOn w:val="DefaultParagraphFont"/>
    <w:uiPriority w:val="99"/>
    <w:unhideWhenUsed/>
    <w:rsid w:val="00587B1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87B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5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futuremedicine.com/doi/10.2217/fon-2018-0957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pharmacypractice.org/index.php/pp/article/view/1659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nytimes.com/2010/03/08/opinion/08so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onlinelibrary.wiley.com/doi/10.1111/1346-8138.1254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jmcp.org/doi/10.18553/jmcp.2019.25.1.102" TargetMode="External"/><Relationship Id="rId14" Type="http://schemas.openxmlformats.org/officeDocument/2006/relationships/hyperlink" Target="https://www.sciencedirect.com/science/article/abs/pii/074959789190020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878</Words>
  <Characters>5007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2023-02-07T05:45:00Z</dcterms:created>
  <dcterms:modified xsi:type="dcterms:W3CDTF">2023-02-07T07:11:00Z</dcterms:modified>
</cp:coreProperties>
</file>