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4203" w:rsidRDefault="00BE7760">
      <w:pPr>
        <w:rPr>
          <w:rFonts w:ascii="Times New Roman" w:hAnsi="Times New Roman" w:cs="Times New Roman"/>
          <w:b/>
          <w:sz w:val="32"/>
        </w:rPr>
      </w:pPr>
      <w:bookmarkStart w:id="0" w:name="_GoBack"/>
      <w:r w:rsidRPr="00BE7760">
        <w:rPr>
          <w:rFonts w:ascii="Times New Roman" w:hAnsi="Times New Roman" w:cs="Times New Roman"/>
          <w:b/>
          <w:sz w:val="32"/>
        </w:rPr>
        <w:t xml:space="preserve">Immobilizing lipase on hydrophobic wrinkled silica nanoparticles from a water/oil mixture as a strategy to induce </w:t>
      </w:r>
      <w:proofErr w:type="spellStart"/>
      <w:r w:rsidRPr="00BE7760">
        <w:rPr>
          <w:rFonts w:ascii="Times New Roman" w:hAnsi="Times New Roman" w:cs="Times New Roman"/>
          <w:b/>
          <w:sz w:val="32"/>
        </w:rPr>
        <w:t>hyperactivation</w:t>
      </w:r>
      <w:proofErr w:type="spellEnd"/>
    </w:p>
    <w:p w:rsidR="00BE7760" w:rsidRDefault="00BE7760">
      <w:pPr>
        <w:rPr>
          <w:rFonts w:ascii="Times New Roman" w:hAnsi="Times New Roman" w:cs="Times New Roman"/>
          <w:sz w:val="24"/>
        </w:rPr>
      </w:pPr>
      <w:r w:rsidRPr="00BE7760">
        <w:rPr>
          <w:rFonts w:ascii="Times New Roman" w:hAnsi="Times New Roman" w:cs="Times New Roman"/>
          <w:sz w:val="24"/>
        </w:rPr>
        <w:t xml:space="preserve">Valeria </w:t>
      </w:r>
      <w:proofErr w:type="spellStart"/>
      <w:r w:rsidRPr="00BE7760">
        <w:rPr>
          <w:rFonts w:ascii="Times New Roman" w:hAnsi="Times New Roman" w:cs="Times New Roman"/>
          <w:sz w:val="24"/>
        </w:rPr>
        <w:t>Califano</w:t>
      </w:r>
      <w:proofErr w:type="spellEnd"/>
    </w:p>
    <w:p w:rsidR="00BE7760" w:rsidRPr="00BE7760" w:rsidRDefault="00BE7760">
      <w:pPr>
        <w:rPr>
          <w:rFonts w:ascii="Times New Roman" w:hAnsi="Times New Roman" w:cs="Times New Roman"/>
        </w:rPr>
      </w:pPr>
      <w:r w:rsidRPr="00BE7760">
        <w:rPr>
          <w:rFonts w:ascii="Times New Roman" w:hAnsi="Times New Roman" w:cs="Times New Roman"/>
        </w:rPr>
        <w:t>Institute of Sciences and Technologies for Sustainable Energy and Mobility (STEMS), Italy</w:t>
      </w:r>
    </w:p>
    <w:p w:rsidR="00BE7760" w:rsidRPr="00BE7760" w:rsidRDefault="00BE7760" w:rsidP="00BE7760">
      <w:pPr>
        <w:jc w:val="center"/>
        <w:rPr>
          <w:rFonts w:ascii="Times New Roman" w:hAnsi="Times New Roman" w:cs="Times New Roman"/>
          <w:b/>
          <w:sz w:val="24"/>
        </w:rPr>
      </w:pPr>
      <w:r w:rsidRPr="00BE7760">
        <w:rPr>
          <w:rFonts w:ascii="Times New Roman" w:hAnsi="Times New Roman" w:cs="Times New Roman"/>
          <w:b/>
          <w:sz w:val="24"/>
        </w:rPr>
        <w:t>Abstract</w:t>
      </w:r>
    </w:p>
    <w:p w:rsidR="00BE7760" w:rsidRDefault="00BE7760" w:rsidP="00BE7760">
      <w:pPr>
        <w:jc w:val="both"/>
        <w:rPr>
          <w:rFonts w:ascii="Times New Roman" w:hAnsi="Times New Roman" w:cs="Times New Roman"/>
          <w:sz w:val="20"/>
        </w:rPr>
      </w:pPr>
      <w:r w:rsidRPr="00BE7760">
        <w:rPr>
          <w:rFonts w:ascii="Times New Roman" w:hAnsi="Times New Roman" w:cs="Times New Roman"/>
          <w:sz w:val="20"/>
        </w:rPr>
        <w:t xml:space="preserve">Wrinkled </w:t>
      </w:r>
      <w:r w:rsidRPr="00BE7760">
        <w:rPr>
          <w:rFonts w:ascii="Times New Roman" w:hAnsi="Times New Roman" w:cs="Times New Roman"/>
          <w:sz w:val="20"/>
        </w:rPr>
        <w:t xml:space="preserve">Silica Nanoparticles </w:t>
      </w:r>
      <w:r w:rsidRPr="00BE7760">
        <w:rPr>
          <w:rFonts w:ascii="Times New Roman" w:hAnsi="Times New Roman" w:cs="Times New Roman"/>
          <w:sz w:val="20"/>
        </w:rPr>
        <w:t xml:space="preserve">(WSNs) with central-radial pore structure were </w:t>
      </w:r>
      <w:proofErr w:type="spellStart"/>
      <w:r w:rsidRPr="00BE7760">
        <w:rPr>
          <w:rFonts w:ascii="Times New Roman" w:hAnsi="Times New Roman" w:cs="Times New Roman"/>
          <w:sz w:val="20"/>
        </w:rPr>
        <w:t>hydrophobized</w:t>
      </w:r>
      <w:proofErr w:type="spellEnd"/>
      <w:r w:rsidRPr="00BE7760">
        <w:rPr>
          <w:rFonts w:ascii="Times New Roman" w:hAnsi="Times New Roman" w:cs="Times New Roman"/>
          <w:sz w:val="20"/>
        </w:rPr>
        <w:t xml:space="preserve"> by chemical vapor deposition of </w:t>
      </w:r>
      <w:proofErr w:type="spellStart"/>
      <w:r w:rsidRPr="00BE7760">
        <w:rPr>
          <w:rFonts w:ascii="Times New Roman" w:hAnsi="Times New Roman" w:cs="Times New Roman"/>
          <w:sz w:val="20"/>
        </w:rPr>
        <w:t>perfluorodecyltriethoxysilane</w:t>
      </w:r>
      <w:proofErr w:type="spellEnd"/>
      <w:r w:rsidRPr="00BE7760">
        <w:rPr>
          <w:rFonts w:ascii="Times New Roman" w:hAnsi="Times New Roman" w:cs="Times New Roman"/>
          <w:sz w:val="20"/>
        </w:rPr>
        <w:t xml:space="preserve"> (PDTES): surface functionalization was used to design a hydrophobic surface to induce interfacial activation of lipase by lid opening. In fact, lipases are unique often require interfacial activation for full catalytic performance. Actually, since lipids are water insoluble, lipases act on emulsified systems. Upon adsorption at a hydrophobic/hydrophilic interface, lipase undergoes a conformational change from the inactive to the active conformation. This change is promoted by the movement of a helical loop from the ‘closed’ form in which the catalytic site is inaccessible to the ‘open’ active one. To further modulate the closed/open form equilibrium, n-hexane was added to the water/lipase solution, creating a micro-oily environment</w:t>
      </w:r>
      <w:r w:rsidR="00777410">
        <w:rPr>
          <w:rFonts w:ascii="Times New Roman" w:hAnsi="Times New Roman" w:cs="Times New Roman"/>
          <w:sz w:val="20"/>
        </w:rPr>
        <w:t xml:space="preserve"> [Figure 1]</w:t>
      </w:r>
      <w:r w:rsidRPr="00BE7760">
        <w:rPr>
          <w:rFonts w:ascii="Times New Roman" w:hAnsi="Times New Roman" w:cs="Times New Roman"/>
          <w:sz w:val="20"/>
        </w:rPr>
        <w:t xml:space="preserve">. </w:t>
      </w:r>
    </w:p>
    <w:p w:rsidR="00777410" w:rsidRDefault="00777410" w:rsidP="00777410">
      <w:pPr>
        <w:jc w:val="center"/>
        <w:rPr>
          <w:rFonts w:ascii="Times New Roman" w:hAnsi="Times New Roman" w:cs="Times New Roman"/>
          <w:sz w:val="20"/>
        </w:rPr>
      </w:pPr>
      <w:r>
        <w:rPr>
          <w:rFonts w:ascii="Times New Roman" w:hAnsi="Times New Roman" w:cs="Times New Roman"/>
          <w:noProof/>
          <w:sz w:val="20"/>
        </w:rPr>
        <w:drawing>
          <wp:inline distT="0" distB="0" distL="0" distR="0" wp14:anchorId="188F40CD" wp14:editId="4AB5B3AA">
            <wp:extent cx="3164205" cy="2127885"/>
            <wp:effectExtent l="0" t="0" r="0" b="571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164205" cy="2127885"/>
                    </a:xfrm>
                    <a:prstGeom prst="rect">
                      <a:avLst/>
                    </a:prstGeom>
                    <a:noFill/>
                  </pic:spPr>
                </pic:pic>
              </a:graphicData>
            </a:graphic>
          </wp:inline>
        </w:drawing>
      </w:r>
    </w:p>
    <w:p w:rsidR="00777410" w:rsidRPr="00BE7760" w:rsidRDefault="00777410" w:rsidP="00777410">
      <w:pPr>
        <w:jc w:val="center"/>
        <w:rPr>
          <w:rFonts w:ascii="Times New Roman" w:hAnsi="Times New Roman" w:cs="Times New Roman"/>
          <w:i/>
          <w:sz w:val="18"/>
        </w:rPr>
      </w:pPr>
      <w:proofErr w:type="gramStart"/>
      <w:r w:rsidRPr="00BE7760">
        <w:rPr>
          <w:rFonts w:ascii="Times New Roman" w:hAnsi="Times New Roman" w:cs="Times New Roman"/>
          <w:b/>
          <w:i/>
          <w:sz w:val="18"/>
        </w:rPr>
        <w:t>Figure 1.</w:t>
      </w:r>
      <w:proofErr w:type="gramEnd"/>
      <w:r w:rsidRPr="00BE7760">
        <w:rPr>
          <w:rFonts w:ascii="Times New Roman" w:hAnsi="Times New Roman" w:cs="Times New Roman"/>
          <w:i/>
          <w:sz w:val="18"/>
        </w:rPr>
        <w:t xml:space="preserve"> </w:t>
      </w:r>
      <w:proofErr w:type="spellStart"/>
      <w:proofErr w:type="gramStart"/>
      <w:r w:rsidRPr="00BE7760">
        <w:rPr>
          <w:rFonts w:ascii="Times New Roman" w:hAnsi="Times New Roman" w:cs="Times New Roman"/>
          <w:i/>
          <w:sz w:val="18"/>
        </w:rPr>
        <w:t>Hydrophobization</w:t>
      </w:r>
      <w:proofErr w:type="spellEnd"/>
      <w:r w:rsidRPr="00BE7760">
        <w:rPr>
          <w:rFonts w:ascii="Times New Roman" w:hAnsi="Times New Roman" w:cs="Times New Roman"/>
          <w:i/>
          <w:sz w:val="18"/>
        </w:rPr>
        <w:t xml:space="preserve"> of wrinkled silica nanoparticles and lipase immobilization procedure.</w:t>
      </w:r>
      <w:proofErr w:type="gramEnd"/>
    </w:p>
    <w:p w:rsidR="00BE7760" w:rsidRPr="00BE7760" w:rsidRDefault="00BE7760" w:rsidP="00BE7760">
      <w:pPr>
        <w:jc w:val="both"/>
        <w:rPr>
          <w:rFonts w:ascii="Times New Roman" w:hAnsi="Times New Roman" w:cs="Times New Roman"/>
          <w:sz w:val="20"/>
        </w:rPr>
      </w:pPr>
      <w:r w:rsidRPr="00BE7760">
        <w:rPr>
          <w:rFonts w:ascii="Times New Roman" w:hAnsi="Times New Roman" w:cs="Times New Roman"/>
          <w:sz w:val="20"/>
        </w:rPr>
        <w:t xml:space="preserve">Three different supports were prepared, varying the degree of hydrophobicity. The effect of the different hydrophobicity and of the addition of n-hexane on the adsorption of lipase was evaluated. The best biocatalyst obtained was tested in the </w:t>
      </w:r>
      <w:proofErr w:type="spellStart"/>
      <w:r w:rsidRPr="00BE7760">
        <w:rPr>
          <w:rFonts w:ascii="Times New Roman" w:hAnsi="Times New Roman" w:cs="Times New Roman"/>
          <w:sz w:val="20"/>
        </w:rPr>
        <w:t>transesterification</w:t>
      </w:r>
      <w:proofErr w:type="spellEnd"/>
      <w:r w:rsidRPr="00BE7760">
        <w:rPr>
          <w:rFonts w:ascii="Times New Roman" w:hAnsi="Times New Roman" w:cs="Times New Roman"/>
          <w:sz w:val="20"/>
        </w:rPr>
        <w:t xml:space="preserve"> of sunflower seed oil to produce biodiesel, showing </w:t>
      </w:r>
      <w:proofErr w:type="spellStart"/>
      <w:r w:rsidRPr="00BE7760">
        <w:rPr>
          <w:rFonts w:ascii="Times New Roman" w:hAnsi="Times New Roman" w:cs="Times New Roman"/>
          <w:sz w:val="20"/>
        </w:rPr>
        <w:t>hyperactivation</w:t>
      </w:r>
      <w:proofErr w:type="spellEnd"/>
      <w:r w:rsidRPr="00BE7760">
        <w:rPr>
          <w:rFonts w:ascii="Times New Roman" w:hAnsi="Times New Roman" w:cs="Times New Roman"/>
          <w:sz w:val="20"/>
        </w:rPr>
        <w:t>. The reaction yields were 93% for the immobilized enzyme and 56% for the free one. The results suggest that both the hydrophobicity of the support and the addition of n-hexane favor the adsorption of lipase in the active conformation.</w:t>
      </w:r>
    </w:p>
    <w:p w:rsidR="00BE7760" w:rsidRDefault="00BE7760" w:rsidP="00BE7760">
      <w:pPr>
        <w:jc w:val="both"/>
        <w:rPr>
          <w:rFonts w:ascii="Times New Roman" w:hAnsi="Times New Roman" w:cs="Times New Roman"/>
          <w:sz w:val="20"/>
        </w:rPr>
      </w:pPr>
      <w:r w:rsidRPr="00BE7760">
        <w:rPr>
          <w:rFonts w:ascii="Times New Roman" w:hAnsi="Times New Roman" w:cs="Times New Roman"/>
          <w:b/>
          <w:sz w:val="20"/>
        </w:rPr>
        <w:t>Methodology:</w:t>
      </w:r>
      <w:r w:rsidRPr="00BE7760">
        <w:rPr>
          <w:rFonts w:ascii="Times New Roman" w:hAnsi="Times New Roman" w:cs="Times New Roman"/>
          <w:sz w:val="20"/>
        </w:rPr>
        <w:t xml:space="preserve"> Physicochemical characterization of supports was carried out by solid state 29Si </w:t>
      </w:r>
      <w:r w:rsidRPr="00BE7760">
        <w:rPr>
          <w:rFonts w:ascii="Times New Roman" w:hAnsi="Times New Roman" w:cs="Times New Roman"/>
          <w:sz w:val="20"/>
        </w:rPr>
        <w:t xml:space="preserve">Nuclear </w:t>
      </w:r>
      <w:r w:rsidRPr="00BE7760">
        <w:rPr>
          <w:rFonts w:ascii="Times New Roman" w:hAnsi="Times New Roman" w:cs="Times New Roman"/>
          <w:sz w:val="20"/>
        </w:rPr>
        <w:t xml:space="preserve">Magnetic Resonance (NMR), the </w:t>
      </w:r>
      <w:proofErr w:type="spellStart"/>
      <w:r w:rsidRPr="00BE7760">
        <w:rPr>
          <w:rFonts w:ascii="Times New Roman" w:hAnsi="Times New Roman" w:cs="Times New Roman"/>
          <w:sz w:val="20"/>
        </w:rPr>
        <w:t>Brunauer</w:t>
      </w:r>
      <w:proofErr w:type="spellEnd"/>
      <w:r w:rsidRPr="00BE7760">
        <w:rPr>
          <w:rFonts w:ascii="Times New Roman" w:hAnsi="Times New Roman" w:cs="Times New Roman"/>
          <w:sz w:val="20"/>
        </w:rPr>
        <w:t xml:space="preserve">–Emmett–Teller (BET) method, </w:t>
      </w:r>
      <w:r w:rsidRPr="00BE7760">
        <w:rPr>
          <w:rFonts w:ascii="Times New Roman" w:hAnsi="Times New Roman" w:cs="Times New Roman"/>
          <w:sz w:val="20"/>
        </w:rPr>
        <w:t>Thermo</w:t>
      </w:r>
      <w:r>
        <w:rPr>
          <w:rFonts w:ascii="Times New Roman" w:hAnsi="Times New Roman" w:cs="Times New Roman"/>
          <w:sz w:val="20"/>
        </w:rPr>
        <w:t>-</w:t>
      </w:r>
      <w:r w:rsidRPr="00BE7760">
        <w:rPr>
          <w:rFonts w:ascii="Times New Roman" w:hAnsi="Times New Roman" w:cs="Times New Roman"/>
          <w:sz w:val="20"/>
        </w:rPr>
        <w:t xml:space="preserve">Gravimetric </w:t>
      </w:r>
      <w:r w:rsidRPr="00BE7760">
        <w:rPr>
          <w:rFonts w:ascii="Times New Roman" w:hAnsi="Times New Roman" w:cs="Times New Roman"/>
          <w:sz w:val="20"/>
        </w:rPr>
        <w:t xml:space="preserve">(TG) analysis, </w:t>
      </w:r>
      <w:r w:rsidRPr="00BE7760">
        <w:rPr>
          <w:rFonts w:ascii="Times New Roman" w:hAnsi="Times New Roman" w:cs="Times New Roman"/>
          <w:sz w:val="20"/>
        </w:rPr>
        <w:t xml:space="preserve">Contact Angle </w:t>
      </w:r>
      <w:r w:rsidRPr="00BE7760">
        <w:rPr>
          <w:rFonts w:ascii="Times New Roman" w:hAnsi="Times New Roman" w:cs="Times New Roman"/>
          <w:sz w:val="20"/>
        </w:rPr>
        <w:t xml:space="preserve">(CA) measurement, </w:t>
      </w:r>
      <w:r w:rsidRPr="00BE7760">
        <w:rPr>
          <w:rFonts w:ascii="Times New Roman" w:hAnsi="Times New Roman" w:cs="Times New Roman"/>
          <w:sz w:val="20"/>
        </w:rPr>
        <w:t xml:space="preserve">Scanning Electron Microscopy </w:t>
      </w:r>
      <w:r w:rsidRPr="00BE7760">
        <w:rPr>
          <w:rFonts w:ascii="Times New Roman" w:hAnsi="Times New Roman" w:cs="Times New Roman"/>
          <w:sz w:val="20"/>
        </w:rPr>
        <w:t xml:space="preserve">(SEM) and Fourier </w:t>
      </w:r>
      <w:r w:rsidRPr="00BE7760">
        <w:rPr>
          <w:rFonts w:ascii="Times New Roman" w:hAnsi="Times New Roman" w:cs="Times New Roman"/>
          <w:sz w:val="20"/>
        </w:rPr>
        <w:t xml:space="preserve">Transform Infrared </w:t>
      </w:r>
      <w:r w:rsidRPr="00BE7760">
        <w:rPr>
          <w:rFonts w:ascii="Times New Roman" w:hAnsi="Times New Roman" w:cs="Times New Roman"/>
          <w:sz w:val="20"/>
        </w:rPr>
        <w:t xml:space="preserve">(FT-IR) </w:t>
      </w:r>
      <w:r w:rsidRPr="00BE7760">
        <w:rPr>
          <w:rFonts w:ascii="Times New Roman" w:hAnsi="Times New Roman" w:cs="Times New Roman"/>
          <w:sz w:val="20"/>
        </w:rPr>
        <w:t>Spectroscopy</w:t>
      </w:r>
      <w:r w:rsidRPr="00BE7760">
        <w:rPr>
          <w:rFonts w:ascii="Times New Roman" w:hAnsi="Times New Roman" w:cs="Times New Roman"/>
          <w:sz w:val="20"/>
        </w:rPr>
        <w:t>.</w:t>
      </w:r>
    </w:p>
    <w:p w:rsidR="00BE7760" w:rsidRPr="00BE7760" w:rsidRDefault="00BE7760" w:rsidP="00BE7760">
      <w:pPr>
        <w:rPr>
          <w:rFonts w:ascii="Times New Roman" w:hAnsi="Times New Roman" w:cs="Times New Roman"/>
          <w:b/>
          <w:sz w:val="24"/>
        </w:rPr>
      </w:pPr>
      <w:r w:rsidRPr="00BE7760">
        <w:rPr>
          <w:rFonts w:ascii="Times New Roman" w:hAnsi="Times New Roman" w:cs="Times New Roman"/>
          <w:b/>
          <w:sz w:val="24"/>
        </w:rPr>
        <w:t>Biography</w:t>
      </w:r>
    </w:p>
    <w:p w:rsidR="00BE7760" w:rsidRPr="00BE7760" w:rsidRDefault="00BE7760" w:rsidP="00BE7760">
      <w:pPr>
        <w:jc w:val="both"/>
        <w:rPr>
          <w:rFonts w:ascii="Times New Roman" w:hAnsi="Times New Roman" w:cs="Times New Roman"/>
          <w:sz w:val="20"/>
        </w:rPr>
      </w:pPr>
      <w:r w:rsidRPr="00BE7760">
        <w:rPr>
          <w:rFonts w:ascii="Times New Roman" w:hAnsi="Times New Roman" w:cs="Times New Roman"/>
          <w:sz w:val="20"/>
        </w:rPr>
        <w:t xml:space="preserve">Valeria </w:t>
      </w:r>
      <w:proofErr w:type="spellStart"/>
      <w:r w:rsidRPr="00BE7760">
        <w:rPr>
          <w:rFonts w:ascii="Times New Roman" w:hAnsi="Times New Roman" w:cs="Times New Roman"/>
          <w:sz w:val="20"/>
        </w:rPr>
        <w:t>Califano</w:t>
      </w:r>
      <w:proofErr w:type="spellEnd"/>
      <w:r>
        <w:rPr>
          <w:rFonts w:ascii="Times New Roman" w:hAnsi="Times New Roman" w:cs="Times New Roman"/>
          <w:sz w:val="20"/>
        </w:rPr>
        <w:t xml:space="preserve"> </w:t>
      </w:r>
      <w:r w:rsidRPr="00BE7760">
        <w:rPr>
          <w:rFonts w:ascii="Times New Roman" w:hAnsi="Times New Roman" w:cs="Times New Roman"/>
          <w:sz w:val="20"/>
        </w:rPr>
        <w:t xml:space="preserve">Graduated in Industrial Chemistry at the University of Naples Federico II, </w:t>
      </w:r>
      <w:r>
        <w:rPr>
          <w:rFonts w:ascii="Times New Roman" w:hAnsi="Times New Roman" w:cs="Times New Roman"/>
          <w:sz w:val="20"/>
        </w:rPr>
        <w:t>She</w:t>
      </w:r>
      <w:r w:rsidRPr="00BE7760">
        <w:rPr>
          <w:rFonts w:ascii="Times New Roman" w:hAnsi="Times New Roman" w:cs="Times New Roman"/>
          <w:sz w:val="20"/>
        </w:rPr>
        <w:t xml:space="preserve"> obtained </w:t>
      </w:r>
      <w:r>
        <w:rPr>
          <w:rFonts w:ascii="Times New Roman" w:hAnsi="Times New Roman" w:cs="Times New Roman"/>
          <w:sz w:val="20"/>
        </w:rPr>
        <w:t>her</w:t>
      </w:r>
      <w:r w:rsidRPr="00BE7760">
        <w:rPr>
          <w:rFonts w:ascii="Times New Roman" w:hAnsi="Times New Roman" w:cs="Times New Roman"/>
          <w:sz w:val="20"/>
        </w:rPr>
        <w:t xml:space="preserve"> doctorate in 2005 at the </w:t>
      </w:r>
      <w:proofErr w:type="spellStart"/>
      <w:r w:rsidRPr="00BE7760">
        <w:rPr>
          <w:rFonts w:ascii="Times New Roman" w:hAnsi="Times New Roman" w:cs="Times New Roman"/>
          <w:sz w:val="20"/>
        </w:rPr>
        <w:t>Laboratoire</w:t>
      </w:r>
      <w:proofErr w:type="spellEnd"/>
      <w:r w:rsidRPr="00BE7760">
        <w:rPr>
          <w:rFonts w:ascii="Times New Roman" w:hAnsi="Times New Roman" w:cs="Times New Roman"/>
          <w:sz w:val="20"/>
        </w:rPr>
        <w:t xml:space="preserve"> de </w:t>
      </w:r>
      <w:proofErr w:type="spellStart"/>
      <w:r w:rsidRPr="00BE7760">
        <w:rPr>
          <w:rFonts w:ascii="Times New Roman" w:hAnsi="Times New Roman" w:cs="Times New Roman"/>
          <w:sz w:val="20"/>
        </w:rPr>
        <w:t>Physico-Chimie</w:t>
      </w:r>
      <w:proofErr w:type="spellEnd"/>
      <w:r w:rsidRPr="00BE7760">
        <w:rPr>
          <w:rFonts w:ascii="Times New Roman" w:hAnsi="Times New Roman" w:cs="Times New Roman"/>
          <w:sz w:val="20"/>
        </w:rPr>
        <w:t xml:space="preserve"> des </w:t>
      </w:r>
      <w:proofErr w:type="spellStart"/>
      <w:r w:rsidRPr="00BE7760">
        <w:rPr>
          <w:rFonts w:ascii="Times New Roman" w:hAnsi="Times New Roman" w:cs="Times New Roman"/>
          <w:sz w:val="20"/>
        </w:rPr>
        <w:t>Matériaux</w:t>
      </w:r>
      <w:proofErr w:type="spellEnd"/>
      <w:r w:rsidRPr="00BE7760">
        <w:rPr>
          <w:rFonts w:ascii="Times New Roman" w:hAnsi="Times New Roman" w:cs="Times New Roman"/>
          <w:sz w:val="20"/>
        </w:rPr>
        <w:t xml:space="preserve"> </w:t>
      </w:r>
      <w:proofErr w:type="spellStart"/>
      <w:r w:rsidRPr="00BE7760">
        <w:rPr>
          <w:rFonts w:ascii="Times New Roman" w:hAnsi="Times New Roman" w:cs="Times New Roman"/>
          <w:sz w:val="20"/>
        </w:rPr>
        <w:t>Luminescents</w:t>
      </w:r>
      <w:proofErr w:type="spellEnd"/>
      <w:r w:rsidRPr="00BE7760">
        <w:rPr>
          <w:rFonts w:ascii="Times New Roman" w:hAnsi="Times New Roman" w:cs="Times New Roman"/>
          <w:sz w:val="20"/>
        </w:rPr>
        <w:t xml:space="preserve"> (LPCML) at Claude Bernard </w:t>
      </w:r>
      <w:r w:rsidRPr="00BE7760">
        <w:rPr>
          <w:rFonts w:ascii="Times New Roman" w:hAnsi="Times New Roman" w:cs="Times New Roman"/>
          <w:sz w:val="20"/>
        </w:rPr>
        <w:lastRenderedPageBreak/>
        <w:t xml:space="preserve">Lyon University, France. The PhD thesis focused on the "Structural study of oxide-based glasses for non-linear optics: growth of nanostructures and the effect of an electric field ('poling')." From 2006 to 2009 </w:t>
      </w:r>
      <w:r>
        <w:rPr>
          <w:rFonts w:ascii="Times New Roman" w:hAnsi="Times New Roman" w:cs="Times New Roman"/>
          <w:sz w:val="20"/>
        </w:rPr>
        <w:t>she</w:t>
      </w:r>
      <w:r w:rsidRPr="00BE7760">
        <w:rPr>
          <w:rFonts w:ascii="Times New Roman" w:hAnsi="Times New Roman" w:cs="Times New Roman"/>
          <w:sz w:val="20"/>
        </w:rPr>
        <w:t xml:space="preserve"> worked as a research fellow in the Applied Optics laboratory of the </w:t>
      </w:r>
      <w:proofErr w:type="spellStart"/>
      <w:r w:rsidRPr="00BE7760">
        <w:rPr>
          <w:rFonts w:ascii="Times New Roman" w:hAnsi="Times New Roman" w:cs="Times New Roman"/>
          <w:sz w:val="20"/>
        </w:rPr>
        <w:t>Ettore</w:t>
      </w:r>
      <w:proofErr w:type="spellEnd"/>
      <w:r w:rsidRPr="00BE7760">
        <w:rPr>
          <w:rFonts w:ascii="Times New Roman" w:hAnsi="Times New Roman" w:cs="Times New Roman"/>
          <w:sz w:val="20"/>
        </w:rPr>
        <w:t xml:space="preserve"> </w:t>
      </w:r>
      <w:proofErr w:type="spellStart"/>
      <w:r w:rsidRPr="00BE7760">
        <w:rPr>
          <w:rFonts w:ascii="Times New Roman" w:hAnsi="Times New Roman" w:cs="Times New Roman"/>
          <w:sz w:val="20"/>
        </w:rPr>
        <w:t>Pacini</w:t>
      </w:r>
      <w:proofErr w:type="spellEnd"/>
      <w:r w:rsidRPr="00BE7760">
        <w:rPr>
          <w:rFonts w:ascii="Times New Roman" w:hAnsi="Times New Roman" w:cs="Times New Roman"/>
          <w:sz w:val="20"/>
        </w:rPr>
        <w:t xml:space="preserve"> Department of Physics, at the Federico II University of Naples. In 2009 </w:t>
      </w:r>
      <w:r>
        <w:rPr>
          <w:rFonts w:ascii="Times New Roman" w:hAnsi="Times New Roman" w:cs="Times New Roman"/>
          <w:sz w:val="20"/>
        </w:rPr>
        <w:t>she</w:t>
      </w:r>
      <w:r w:rsidRPr="00BE7760">
        <w:rPr>
          <w:rFonts w:ascii="Times New Roman" w:hAnsi="Times New Roman" w:cs="Times New Roman"/>
          <w:sz w:val="20"/>
        </w:rPr>
        <w:t xml:space="preserve"> won a scholarship at the then </w:t>
      </w:r>
      <w:proofErr w:type="spellStart"/>
      <w:r w:rsidRPr="00BE7760">
        <w:rPr>
          <w:rFonts w:ascii="Times New Roman" w:hAnsi="Times New Roman" w:cs="Times New Roman"/>
          <w:sz w:val="20"/>
        </w:rPr>
        <w:t>Istituto</w:t>
      </w:r>
      <w:proofErr w:type="spellEnd"/>
      <w:r w:rsidRPr="00BE7760">
        <w:rPr>
          <w:rFonts w:ascii="Times New Roman" w:hAnsi="Times New Roman" w:cs="Times New Roman"/>
          <w:sz w:val="20"/>
        </w:rPr>
        <w:t xml:space="preserve"> </w:t>
      </w:r>
      <w:proofErr w:type="spellStart"/>
      <w:r w:rsidRPr="00BE7760">
        <w:rPr>
          <w:rFonts w:ascii="Times New Roman" w:hAnsi="Times New Roman" w:cs="Times New Roman"/>
          <w:sz w:val="20"/>
        </w:rPr>
        <w:t>Motori</w:t>
      </w:r>
      <w:proofErr w:type="spellEnd"/>
      <w:r w:rsidRPr="00BE7760">
        <w:rPr>
          <w:rFonts w:ascii="Times New Roman" w:hAnsi="Times New Roman" w:cs="Times New Roman"/>
          <w:sz w:val="20"/>
        </w:rPr>
        <w:t xml:space="preserve"> (CNR), now STEMS, where </w:t>
      </w:r>
      <w:r>
        <w:rPr>
          <w:rFonts w:ascii="Times New Roman" w:hAnsi="Times New Roman" w:cs="Times New Roman"/>
          <w:sz w:val="20"/>
        </w:rPr>
        <w:t>she</w:t>
      </w:r>
      <w:r w:rsidRPr="00BE7760">
        <w:rPr>
          <w:rFonts w:ascii="Times New Roman" w:hAnsi="Times New Roman" w:cs="Times New Roman"/>
          <w:sz w:val="20"/>
        </w:rPr>
        <w:t xml:space="preserve"> became a researcher in 2011. </w:t>
      </w:r>
      <w:r>
        <w:rPr>
          <w:rFonts w:ascii="Times New Roman" w:hAnsi="Times New Roman" w:cs="Times New Roman"/>
          <w:sz w:val="20"/>
        </w:rPr>
        <w:t>Her</w:t>
      </w:r>
      <w:r w:rsidRPr="00BE7760">
        <w:rPr>
          <w:rFonts w:ascii="Times New Roman" w:hAnsi="Times New Roman" w:cs="Times New Roman"/>
          <w:sz w:val="20"/>
        </w:rPr>
        <w:t xml:space="preserve"> research field ranges from the immobilization of enzymes for the production of liquid biofuels, to CO</w:t>
      </w:r>
      <w:r w:rsidRPr="00BE7760">
        <w:rPr>
          <w:rFonts w:ascii="Times New Roman" w:hAnsi="Times New Roman" w:cs="Times New Roman"/>
          <w:sz w:val="20"/>
          <w:vertAlign w:val="subscript"/>
        </w:rPr>
        <w:t>2</w:t>
      </w:r>
      <w:r w:rsidRPr="00BE7760">
        <w:rPr>
          <w:rFonts w:ascii="Times New Roman" w:hAnsi="Times New Roman" w:cs="Times New Roman"/>
          <w:sz w:val="20"/>
        </w:rPr>
        <w:t xml:space="preserve"> capture by hybrid materials based on </w:t>
      </w:r>
      <w:proofErr w:type="spellStart"/>
      <w:r w:rsidRPr="00BE7760">
        <w:rPr>
          <w:rFonts w:ascii="Times New Roman" w:hAnsi="Times New Roman" w:cs="Times New Roman"/>
          <w:sz w:val="20"/>
        </w:rPr>
        <w:t>mesoporous</w:t>
      </w:r>
      <w:proofErr w:type="spellEnd"/>
      <w:r w:rsidRPr="00BE7760">
        <w:rPr>
          <w:rFonts w:ascii="Times New Roman" w:hAnsi="Times New Roman" w:cs="Times New Roman"/>
          <w:sz w:val="20"/>
        </w:rPr>
        <w:t xml:space="preserve"> silica and amines, laser deposition of thin films and formulation, characterization and analysis of the combustion of water/oil emulsions.</w:t>
      </w:r>
      <w:bookmarkEnd w:id="0"/>
    </w:p>
    <w:sectPr w:rsidR="00BE7760" w:rsidRPr="00BE776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E7760"/>
    <w:rsid w:val="00474203"/>
    <w:rsid w:val="00535872"/>
    <w:rsid w:val="00777410"/>
    <w:rsid w:val="00924B33"/>
    <w:rsid w:val="00BE776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BE776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E7760"/>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BE776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E7760"/>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19</TotalTime>
  <Pages>2</Pages>
  <Words>468</Words>
  <Characters>2672</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3134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1</cp:revision>
  <dcterms:created xsi:type="dcterms:W3CDTF">2023-01-11T05:34:00Z</dcterms:created>
  <dcterms:modified xsi:type="dcterms:W3CDTF">2023-01-11T05:55:00Z</dcterms:modified>
</cp:coreProperties>
</file>