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36705">
      <w:pPr>
        <w:rPr>
          <w:rFonts w:ascii="Times New Roman" w:hAnsi="Times New Roman" w:cs="Times New Roman"/>
          <w:b/>
          <w:sz w:val="32"/>
        </w:rPr>
      </w:pPr>
      <w:bookmarkStart w:id="0" w:name="_GoBack"/>
      <w:r w:rsidRPr="00236705">
        <w:rPr>
          <w:rFonts w:ascii="Times New Roman" w:hAnsi="Times New Roman" w:cs="Times New Roman"/>
          <w:b/>
          <w:sz w:val="32"/>
        </w:rPr>
        <w:t>Effect of PCSK9 inhibitor on contrast-induced acute kidney injury in patients with acute myocardial infarction undergoing intervention therapy</w:t>
      </w:r>
    </w:p>
    <w:p w:rsidR="00236705" w:rsidRDefault="00236705">
      <w:pPr>
        <w:rPr>
          <w:rFonts w:ascii="Times New Roman" w:hAnsi="Times New Roman" w:cs="Times New Roman"/>
          <w:sz w:val="24"/>
        </w:rPr>
      </w:pPr>
      <w:r w:rsidRPr="00236705">
        <w:rPr>
          <w:rFonts w:ascii="Times New Roman" w:hAnsi="Times New Roman" w:cs="Times New Roman"/>
          <w:sz w:val="24"/>
        </w:rPr>
        <w:t>Yu Ma</w:t>
      </w:r>
    </w:p>
    <w:p w:rsidR="00236705" w:rsidRPr="00236705" w:rsidRDefault="00223A84">
      <w:pPr>
        <w:rPr>
          <w:rFonts w:ascii="Times New Roman" w:hAnsi="Times New Roman" w:cs="Times New Roman"/>
        </w:rPr>
      </w:pPr>
      <w:r>
        <w:rPr>
          <w:rFonts w:ascii="Times New Roman" w:hAnsi="Times New Roman" w:cs="Times New Roman"/>
        </w:rPr>
        <w:t>Tianj</w:t>
      </w:r>
      <w:r w:rsidR="00236705" w:rsidRPr="00236705">
        <w:rPr>
          <w:rFonts w:ascii="Times New Roman" w:hAnsi="Times New Roman" w:cs="Times New Roman"/>
        </w:rPr>
        <w:t xml:space="preserve">in </w:t>
      </w:r>
      <w:r w:rsidRPr="00236705">
        <w:rPr>
          <w:rFonts w:ascii="Times New Roman" w:hAnsi="Times New Roman" w:cs="Times New Roman"/>
        </w:rPr>
        <w:t xml:space="preserve">Chest </w:t>
      </w:r>
      <w:r w:rsidR="00236705" w:rsidRPr="00236705">
        <w:rPr>
          <w:rFonts w:ascii="Times New Roman" w:hAnsi="Times New Roman" w:cs="Times New Roman"/>
        </w:rPr>
        <w:t>Hospital, China</w:t>
      </w:r>
    </w:p>
    <w:p w:rsidR="00236705" w:rsidRPr="00236705" w:rsidRDefault="00236705" w:rsidP="00236705">
      <w:pPr>
        <w:jc w:val="center"/>
        <w:rPr>
          <w:rFonts w:ascii="Times New Roman" w:hAnsi="Times New Roman" w:cs="Times New Roman"/>
          <w:b/>
          <w:sz w:val="24"/>
        </w:rPr>
      </w:pPr>
      <w:r w:rsidRPr="00236705">
        <w:rPr>
          <w:rFonts w:ascii="Times New Roman" w:hAnsi="Times New Roman" w:cs="Times New Roman"/>
          <w:b/>
          <w:sz w:val="24"/>
        </w:rPr>
        <w:t>Abstract</w:t>
      </w:r>
    </w:p>
    <w:p w:rsidR="00236705" w:rsidRDefault="00236705" w:rsidP="00236705">
      <w:pPr>
        <w:jc w:val="both"/>
        <w:rPr>
          <w:rFonts w:ascii="Times New Roman" w:hAnsi="Times New Roman" w:cs="Times New Roman"/>
          <w:sz w:val="20"/>
        </w:rPr>
      </w:pPr>
      <w:proofErr w:type="spellStart"/>
      <w:r w:rsidRPr="00236705">
        <w:rPr>
          <w:rFonts w:ascii="Times New Roman" w:hAnsi="Times New Roman" w:cs="Times New Roman"/>
          <w:sz w:val="20"/>
        </w:rPr>
        <w:t>Proprotein</w:t>
      </w:r>
      <w:proofErr w:type="spellEnd"/>
      <w:r w:rsidRPr="00236705">
        <w:rPr>
          <w:rFonts w:ascii="Times New Roman" w:hAnsi="Times New Roman" w:cs="Times New Roman"/>
          <w:sz w:val="20"/>
        </w:rPr>
        <w:t xml:space="preserve"> </w:t>
      </w:r>
      <w:proofErr w:type="spellStart"/>
      <w:r w:rsidRPr="00236705">
        <w:rPr>
          <w:rFonts w:ascii="Times New Roman" w:hAnsi="Times New Roman" w:cs="Times New Roman"/>
          <w:sz w:val="20"/>
        </w:rPr>
        <w:t>Convertase</w:t>
      </w:r>
      <w:proofErr w:type="spellEnd"/>
      <w:r w:rsidRPr="00236705">
        <w:rPr>
          <w:rFonts w:ascii="Times New Roman" w:hAnsi="Times New Roman" w:cs="Times New Roman"/>
          <w:sz w:val="20"/>
        </w:rPr>
        <w:t xml:space="preserve"> </w:t>
      </w:r>
      <w:proofErr w:type="spellStart"/>
      <w:r w:rsidRPr="00236705">
        <w:rPr>
          <w:rFonts w:ascii="Times New Roman" w:hAnsi="Times New Roman" w:cs="Times New Roman"/>
          <w:sz w:val="20"/>
        </w:rPr>
        <w:t>Subtilisin</w:t>
      </w:r>
      <w:proofErr w:type="spellEnd"/>
      <w:r w:rsidRPr="00236705">
        <w:rPr>
          <w:rFonts w:ascii="Times New Roman" w:hAnsi="Times New Roman" w:cs="Times New Roman"/>
          <w:sz w:val="20"/>
        </w:rPr>
        <w:t>/</w:t>
      </w:r>
      <w:proofErr w:type="spellStart"/>
      <w:r w:rsidRPr="00236705">
        <w:rPr>
          <w:rFonts w:ascii="Times New Roman" w:hAnsi="Times New Roman" w:cs="Times New Roman"/>
          <w:sz w:val="20"/>
        </w:rPr>
        <w:t>Kexin</w:t>
      </w:r>
      <w:proofErr w:type="spellEnd"/>
      <w:r w:rsidRPr="00236705">
        <w:rPr>
          <w:rFonts w:ascii="Times New Roman" w:hAnsi="Times New Roman" w:cs="Times New Roman"/>
          <w:sz w:val="20"/>
        </w:rPr>
        <w:t xml:space="preserve"> type 9 (PCSK9) inhibitors have been shown to inhibit </w:t>
      </w:r>
      <w:proofErr w:type="spellStart"/>
      <w:r w:rsidRPr="00236705">
        <w:rPr>
          <w:rFonts w:ascii="Times New Roman" w:hAnsi="Times New Roman" w:cs="Times New Roman"/>
          <w:sz w:val="20"/>
        </w:rPr>
        <w:t>pyroptosis</w:t>
      </w:r>
      <w:proofErr w:type="spellEnd"/>
      <w:r w:rsidRPr="00236705">
        <w:rPr>
          <w:rFonts w:ascii="Times New Roman" w:hAnsi="Times New Roman" w:cs="Times New Roman"/>
          <w:sz w:val="20"/>
        </w:rPr>
        <w:t xml:space="preserve"> and apoptosis, which play important roles in the development and progression of Contrast-Induced Acute Kidney Injury (CI-AKI). However, to the best of our knowledge, no studies have investigated the potential effect of PCSK9 inhibitors on the prevalence of CI-AKI after Percutaneous Coronary Intervention (PCI). This study aimed to determine whether PCSK9 inhibitors are associated with the prevalence of CI-AKI. The medical records of 309 (mean age, 63.35 years; 71.84% male) patients with acute myocardial infarction who underwent PCI at our institution were retrospectively analyzed. Overall, 149 and 160 patients were assigned to the </w:t>
      </w:r>
      <w:proofErr w:type="spellStart"/>
      <w:r w:rsidRPr="00236705">
        <w:rPr>
          <w:rFonts w:ascii="Times New Roman" w:hAnsi="Times New Roman" w:cs="Times New Roman"/>
          <w:sz w:val="20"/>
        </w:rPr>
        <w:t>evolocumab</w:t>
      </w:r>
      <w:proofErr w:type="spellEnd"/>
      <w:r w:rsidRPr="00236705">
        <w:rPr>
          <w:rFonts w:ascii="Times New Roman" w:hAnsi="Times New Roman" w:cs="Times New Roman"/>
          <w:sz w:val="20"/>
        </w:rPr>
        <w:t xml:space="preserve"> and control groups, respectively. Serum </w:t>
      </w:r>
      <w:proofErr w:type="spellStart"/>
      <w:r w:rsidRPr="00236705">
        <w:rPr>
          <w:rFonts w:ascii="Times New Roman" w:hAnsi="Times New Roman" w:cs="Times New Roman"/>
          <w:sz w:val="20"/>
        </w:rPr>
        <w:t>creatinine</w:t>
      </w:r>
      <w:proofErr w:type="spellEnd"/>
      <w:r w:rsidRPr="00236705">
        <w:rPr>
          <w:rFonts w:ascii="Times New Roman" w:hAnsi="Times New Roman" w:cs="Times New Roman"/>
          <w:sz w:val="20"/>
        </w:rPr>
        <w:t xml:space="preserve"> levels were examined preoperatively and 24–72 h postoperatively and compared between groups. Data were grouped accord</w:t>
      </w:r>
      <w:r>
        <w:rPr>
          <w:rFonts w:ascii="Times New Roman" w:hAnsi="Times New Roman" w:cs="Times New Roman"/>
          <w:sz w:val="20"/>
        </w:rPr>
        <w:t>ing to the occurrence of CI-AKI</w:t>
      </w:r>
      <w:r w:rsidRPr="00236705">
        <w:rPr>
          <w:rFonts w:ascii="Times New Roman" w:hAnsi="Times New Roman" w:cs="Times New Roman"/>
          <w:sz w:val="20"/>
        </w:rPr>
        <w:t xml:space="preserve"> and a </w:t>
      </w:r>
      <w:proofErr w:type="spellStart"/>
      <w:r w:rsidRPr="00236705">
        <w:rPr>
          <w:rFonts w:ascii="Times New Roman" w:hAnsi="Times New Roman" w:cs="Times New Roman"/>
          <w:sz w:val="20"/>
        </w:rPr>
        <w:t>univariate</w:t>
      </w:r>
      <w:proofErr w:type="spellEnd"/>
      <w:r w:rsidRPr="00236705">
        <w:rPr>
          <w:rFonts w:ascii="Times New Roman" w:hAnsi="Times New Roman" w:cs="Times New Roman"/>
          <w:sz w:val="20"/>
        </w:rPr>
        <w:t xml:space="preserve"> analysis was conducted to exclude suspected influencing factors that led to CI-AKI occurrence. After adjusting for confounding factors, a logistic regression analysis was performed to assess the association between </w:t>
      </w:r>
      <w:proofErr w:type="spellStart"/>
      <w:r w:rsidRPr="00236705">
        <w:rPr>
          <w:rFonts w:ascii="Times New Roman" w:hAnsi="Times New Roman" w:cs="Times New Roman"/>
          <w:sz w:val="20"/>
        </w:rPr>
        <w:t>evolocumab</w:t>
      </w:r>
      <w:proofErr w:type="spellEnd"/>
      <w:r w:rsidRPr="00236705">
        <w:rPr>
          <w:rFonts w:ascii="Times New Roman" w:hAnsi="Times New Roman" w:cs="Times New Roman"/>
          <w:sz w:val="20"/>
        </w:rPr>
        <w:t xml:space="preserve"> administration (independent variable) and CI-AKI occurrence (dependent variable). The prevalence of CI-AKI was significantly lower in the </w:t>
      </w:r>
      <w:proofErr w:type="spellStart"/>
      <w:r w:rsidRPr="00236705">
        <w:rPr>
          <w:rFonts w:ascii="Times New Roman" w:hAnsi="Times New Roman" w:cs="Times New Roman"/>
          <w:sz w:val="20"/>
        </w:rPr>
        <w:t>evolocumab</w:t>
      </w:r>
      <w:proofErr w:type="spellEnd"/>
      <w:r w:rsidRPr="00236705">
        <w:rPr>
          <w:rFonts w:ascii="Times New Roman" w:hAnsi="Times New Roman" w:cs="Times New Roman"/>
          <w:sz w:val="20"/>
        </w:rPr>
        <w:t xml:space="preserve"> group (6.7%) than in the control group (20.0%; p&lt;0.01). We further evaluated the correlation between exposure factor and outcome. The Relative Risk (RR) between the use of </w:t>
      </w:r>
      <w:proofErr w:type="spellStart"/>
      <w:r w:rsidRPr="00236705">
        <w:rPr>
          <w:rFonts w:ascii="Times New Roman" w:hAnsi="Times New Roman" w:cs="Times New Roman"/>
          <w:sz w:val="20"/>
        </w:rPr>
        <w:t>evolocumab</w:t>
      </w:r>
      <w:proofErr w:type="spellEnd"/>
      <w:r w:rsidRPr="00236705">
        <w:rPr>
          <w:rFonts w:ascii="Times New Roman" w:hAnsi="Times New Roman" w:cs="Times New Roman"/>
          <w:sz w:val="20"/>
        </w:rPr>
        <w:t xml:space="preserve"> and the occurrence of CI-AKI was 0.34. This result indicates a significant association between the use of </w:t>
      </w:r>
      <w:proofErr w:type="spellStart"/>
      <w:r w:rsidRPr="00236705">
        <w:rPr>
          <w:rFonts w:ascii="Times New Roman" w:hAnsi="Times New Roman" w:cs="Times New Roman"/>
          <w:sz w:val="20"/>
        </w:rPr>
        <w:t>evolocumab</w:t>
      </w:r>
      <w:proofErr w:type="spellEnd"/>
      <w:r w:rsidRPr="00236705">
        <w:rPr>
          <w:rFonts w:ascii="Times New Roman" w:hAnsi="Times New Roman" w:cs="Times New Roman"/>
          <w:sz w:val="20"/>
        </w:rPr>
        <w:t xml:space="preserve"> and a reduction in the incidence of CI-AKI. The logistic regression analysis results revealed that </w:t>
      </w:r>
      <w:proofErr w:type="spellStart"/>
      <w:r w:rsidRPr="00236705">
        <w:rPr>
          <w:rFonts w:ascii="Times New Roman" w:hAnsi="Times New Roman" w:cs="Times New Roman"/>
          <w:sz w:val="20"/>
        </w:rPr>
        <w:t>evolocumab</w:t>
      </w:r>
      <w:proofErr w:type="spellEnd"/>
      <w:r w:rsidRPr="00236705">
        <w:rPr>
          <w:rFonts w:ascii="Times New Roman" w:hAnsi="Times New Roman" w:cs="Times New Roman"/>
          <w:sz w:val="20"/>
        </w:rPr>
        <w:t xml:space="preserve"> was significantly associated with CI-AKI. The use of PCSK</w:t>
      </w:r>
      <w:r>
        <w:rPr>
          <w:rFonts w:ascii="Times New Roman" w:hAnsi="Times New Roman" w:cs="Times New Roman"/>
          <w:sz w:val="20"/>
        </w:rPr>
        <w:t>9 inhibitors, hydration therapy</w:t>
      </w:r>
      <w:r w:rsidRPr="00236705">
        <w:rPr>
          <w:rFonts w:ascii="Times New Roman" w:hAnsi="Times New Roman" w:cs="Times New Roman"/>
          <w:sz w:val="20"/>
        </w:rPr>
        <w:t xml:space="preserve"> and statin administration appears promising for preventing CI-AKI in patients with acute myocardial infarction undergoing PCI.</w:t>
      </w:r>
    </w:p>
    <w:p w:rsidR="00223A84" w:rsidRPr="00223A84" w:rsidRDefault="00223A84" w:rsidP="00223A84">
      <w:pPr>
        <w:rPr>
          <w:rFonts w:ascii="Times New Roman" w:hAnsi="Times New Roman" w:cs="Times New Roman"/>
          <w:b/>
          <w:sz w:val="24"/>
        </w:rPr>
      </w:pPr>
      <w:r w:rsidRPr="00223A84">
        <w:rPr>
          <w:rFonts w:ascii="Times New Roman" w:hAnsi="Times New Roman" w:cs="Times New Roman"/>
          <w:b/>
          <w:sz w:val="24"/>
        </w:rPr>
        <w:t>Biography</w:t>
      </w:r>
    </w:p>
    <w:p w:rsidR="00236705" w:rsidRPr="00236705" w:rsidRDefault="00223A84" w:rsidP="00236705">
      <w:pPr>
        <w:jc w:val="both"/>
        <w:rPr>
          <w:rFonts w:ascii="Times New Roman" w:hAnsi="Times New Roman" w:cs="Times New Roman"/>
          <w:sz w:val="20"/>
        </w:rPr>
      </w:pPr>
      <w:r>
        <w:rPr>
          <w:rFonts w:ascii="Times New Roman" w:hAnsi="Times New Roman" w:cs="Times New Roman"/>
          <w:sz w:val="20"/>
        </w:rPr>
        <w:t>Ma Yu</w:t>
      </w:r>
      <w:r w:rsidRPr="00223A84">
        <w:rPr>
          <w:rFonts w:ascii="Times New Roman" w:hAnsi="Times New Roman" w:cs="Times New Roman"/>
          <w:sz w:val="20"/>
        </w:rPr>
        <w:t xml:space="preserve"> </w:t>
      </w:r>
      <w:r>
        <w:rPr>
          <w:rFonts w:ascii="Times New Roman" w:hAnsi="Times New Roman" w:cs="Times New Roman"/>
          <w:sz w:val="20"/>
        </w:rPr>
        <w:t>has done</w:t>
      </w:r>
      <w:r w:rsidRPr="00223A84">
        <w:rPr>
          <w:rFonts w:ascii="Times New Roman" w:hAnsi="Times New Roman" w:cs="Times New Roman"/>
          <w:sz w:val="20"/>
        </w:rPr>
        <w:t xml:space="preserve"> MD in Internal Medicine (Cardiovascular Disease). </w:t>
      </w:r>
      <w:r>
        <w:rPr>
          <w:rFonts w:ascii="Times New Roman" w:hAnsi="Times New Roman" w:cs="Times New Roman"/>
          <w:sz w:val="20"/>
        </w:rPr>
        <w:t xml:space="preserve">He is </w:t>
      </w:r>
      <w:r w:rsidRPr="00223A84">
        <w:rPr>
          <w:rFonts w:ascii="Times New Roman" w:hAnsi="Times New Roman" w:cs="Times New Roman"/>
          <w:sz w:val="20"/>
        </w:rPr>
        <w:t xml:space="preserve">Attending Physician, Department of Cardiology, </w:t>
      </w:r>
      <w:proofErr w:type="gramStart"/>
      <w:r w:rsidRPr="00223A84">
        <w:rPr>
          <w:rFonts w:ascii="Times New Roman" w:hAnsi="Times New Roman" w:cs="Times New Roman"/>
          <w:sz w:val="20"/>
        </w:rPr>
        <w:t>Tianjin</w:t>
      </w:r>
      <w:proofErr w:type="gramEnd"/>
      <w:r w:rsidRPr="00223A84">
        <w:rPr>
          <w:rFonts w:ascii="Times New Roman" w:hAnsi="Times New Roman" w:cs="Times New Roman"/>
          <w:sz w:val="20"/>
        </w:rPr>
        <w:t xml:space="preserve"> University Chest Hospital. He has been working in the cardiovascular field for 10 years and has accumulated rich clinical and scientific research experience, mastering the diagnosis and treatment of common and multiple diseases as well as difficult and critical diseases in cardiology. He has published 2 SCI papers and is currently presiding over 1 project of the Youth Fund of Tianjin Health Care Commission. The statement is based on this research project.</w:t>
      </w:r>
      <w:bookmarkEnd w:id="0"/>
    </w:p>
    <w:sectPr w:rsidR="00236705" w:rsidRPr="00236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705"/>
    <w:rsid w:val="00223A84"/>
    <w:rsid w:val="0023670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2022-12-14T13:10:00Z</dcterms:created>
  <dcterms:modified xsi:type="dcterms:W3CDTF">2022-12-14T13:33:00Z</dcterms:modified>
</cp:coreProperties>
</file>