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130CF">
      <w:pPr>
        <w:rPr>
          <w:rFonts w:ascii="Times New Roman" w:hAnsi="Times New Roman" w:cs="Times New Roman"/>
          <w:b/>
          <w:sz w:val="32"/>
        </w:rPr>
      </w:pPr>
      <w:r w:rsidRPr="00D130CF">
        <w:rPr>
          <w:rFonts w:ascii="Times New Roman" w:hAnsi="Times New Roman" w:cs="Times New Roman"/>
          <w:b/>
          <w:sz w:val="32"/>
        </w:rPr>
        <w:t>Strategies to reduce the environmental impact of meat packaging</w:t>
      </w:r>
    </w:p>
    <w:p w:rsidR="00D130CF" w:rsidRDefault="00D130CF">
      <w:pPr>
        <w:rPr>
          <w:rFonts w:ascii="Times New Roman" w:hAnsi="Times New Roman" w:cs="Times New Roman"/>
          <w:sz w:val="24"/>
        </w:rPr>
      </w:pPr>
      <w:r w:rsidRPr="00D130CF">
        <w:rPr>
          <w:rFonts w:ascii="Times New Roman" w:hAnsi="Times New Roman" w:cs="Times New Roman"/>
          <w:sz w:val="24"/>
        </w:rPr>
        <w:t>Harrison Tetteh</w:t>
      </w:r>
      <w:r w:rsidRPr="00D130CF">
        <w:rPr>
          <w:rFonts w:ascii="Times New Roman" w:hAnsi="Times New Roman" w:cs="Times New Roman"/>
          <w:sz w:val="24"/>
          <w:vertAlign w:val="superscript"/>
        </w:rPr>
        <w:t>1</w:t>
      </w:r>
      <w:r w:rsidRPr="00D130CF">
        <w:rPr>
          <w:rFonts w:ascii="Times New Roman" w:hAnsi="Times New Roman" w:cs="Times New Roman"/>
          <w:sz w:val="24"/>
        </w:rPr>
        <w:t>*</w:t>
      </w:r>
      <w:r>
        <w:rPr>
          <w:rFonts w:ascii="Times New Roman" w:hAnsi="Times New Roman" w:cs="Times New Roman"/>
          <w:sz w:val="24"/>
        </w:rPr>
        <w:t xml:space="preserve">, </w:t>
      </w:r>
      <w:proofErr w:type="spellStart"/>
      <w:r w:rsidRPr="00D130CF">
        <w:rPr>
          <w:rFonts w:ascii="Times New Roman" w:hAnsi="Times New Roman" w:cs="Times New Roman"/>
          <w:sz w:val="24"/>
        </w:rPr>
        <w:t>Merc</w:t>
      </w:r>
      <w:r w:rsidR="009C3836">
        <w:rPr>
          <w:rFonts w:ascii="Times New Roman" w:hAnsi="Times New Roman" w:cs="Times New Roman"/>
          <w:sz w:val="24"/>
        </w:rPr>
        <w:t>e</w:t>
      </w:r>
      <w:proofErr w:type="spellEnd"/>
      <w:r w:rsidRPr="00D130CF">
        <w:rPr>
          <w:rFonts w:ascii="Times New Roman" w:hAnsi="Times New Roman" w:cs="Times New Roman"/>
          <w:sz w:val="24"/>
        </w:rPr>
        <w:t xml:space="preserve"> Balcells</w:t>
      </w:r>
      <w:r w:rsidRPr="00D130CF">
        <w:rPr>
          <w:rFonts w:ascii="Times New Roman" w:hAnsi="Times New Roman" w:cs="Times New Roman"/>
          <w:sz w:val="24"/>
          <w:vertAlign w:val="superscript"/>
        </w:rPr>
        <w:t>1</w:t>
      </w:r>
      <w:r>
        <w:rPr>
          <w:rFonts w:ascii="Times New Roman" w:hAnsi="Times New Roman" w:cs="Times New Roman"/>
          <w:sz w:val="24"/>
        </w:rPr>
        <w:t xml:space="preserve">, </w:t>
      </w:r>
      <w:r w:rsidRPr="00D130CF">
        <w:rPr>
          <w:rFonts w:ascii="Times New Roman" w:hAnsi="Times New Roman" w:cs="Times New Roman"/>
          <w:sz w:val="24"/>
        </w:rPr>
        <w:t>Alba Bala</w:t>
      </w:r>
      <w:r w:rsidRPr="00D130CF">
        <w:rPr>
          <w:rFonts w:ascii="Times New Roman" w:hAnsi="Times New Roman" w:cs="Times New Roman"/>
          <w:sz w:val="24"/>
          <w:vertAlign w:val="superscript"/>
        </w:rPr>
        <w:t>2</w:t>
      </w:r>
      <w:r>
        <w:rPr>
          <w:rFonts w:ascii="Times New Roman" w:hAnsi="Times New Roman" w:cs="Times New Roman"/>
          <w:sz w:val="24"/>
        </w:rPr>
        <w:t xml:space="preserve">, </w:t>
      </w:r>
      <w:r w:rsidRPr="00D130CF">
        <w:rPr>
          <w:rFonts w:ascii="Times New Roman" w:hAnsi="Times New Roman" w:cs="Times New Roman"/>
          <w:sz w:val="24"/>
        </w:rPr>
        <w:t>Pere Fullana-i-Palmer</w:t>
      </w:r>
      <w:r w:rsidRPr="00D130CF">
        <w:rPr>
          <w:rFonts w:ascii="Times New Roman" w:hAnsi="Times New Roman" w:cs="Times New Roman"/>
          <w:sz w:val="24"/>
          <w:vertAlign w:val="superscript"/>
        </w:rPr>
        <w:t>2</w:t>
      </w:r>
      <w:r>
        <w:rPr>
          <w:rFonts w:ascii="Times New Roman" w:hAnsi="Times New Roman" w:cs="Times New Roman"/>
          <w:sz w:val="24"/>
        </w:rPr>
        <w:t xml:space="preserve">, </w:t>
      </w:r>
      <w:r w:rsidRPr="00D130CF">
        <w:rPr>
          <w:rFonts w:ascii="Times New Roman" w:hAnsi="Times New Roman" w:cs="Times New Roman"/>
          <w:sz w:val="24"/>
        </w:rPr>
        <w:t>Mar</w:t>
      </w:r>
      <w:r w:rsidR="009C3836">
        <w:rPr>
          <w:rFonts w:ascii="Times New Roman" w:hAnsi="Times New Roman" w:cs="Times New Roman"/>
          <w:sz w:val="24"/>
        </w:rPr>
        <w:t>i</w:t>
      </w:r>
      <w:r w:rsidRPr="00D130CF">
        <w:rPr>
          <w:rFonts w:ascii="Times New Roman" w:hAnsi="Times New Roman" w:cs="Times New Roman"/>
          <w:sz w:val="24"/>
        </w:rPr>
        <w:t>a Margallo</w:t>
      </w:r>
      <w:r w:rsidRPr="00D130CF">
        <w:rPr>
          <w:rFonts w:ascii="Times New Roman" w:hAnsi="Times New Roman" w:cs="Times New Roman"/>
          <w:sz w:val="24"/>
          <w:vertAlign w:val="superscript"/>
        </w:rPr>
        <w:t>3</w:t>
      </w:r>
      <w:r>
        <w:rPr>
          <w:rFonts w:ascii="Times New Roman" w:hAnsi="Times New Roman" w:cs="Times New Roman"/>
          <w:sz w:val="24"/>
        </w:rPr>
        <w:t xml:space="preserve">, </w:t>
      </w:r>
      <w:r w:rsidRPr="00D130CF">
        <w:rPr>
          <w:rFonts w:ascii="Times New Roman" w:hAnsi="Times New Roman" w:cs="Times New Roman"/>
          <w:sz w:val="24"/>
        </w:rPr>
        <w:t>Ruben Aldaco</w:t>
      </w:r>
      <w:r w:rsidRPr="00D130CF">
        <w:rPr>
          <w:rFonts w:ascii="Times New Roman" w:hAnsi="Times New Roman" w:cs="Times New Roman"/>
          <w:sz w:val="24"/>
          <w:vertAlign w:val="superscript"/>
        </w:rPr>
        <w:t>3</w:t>
      </w:r>
      <w:r>
        <w:rPr>
          <w:rFonts w:ascii="Times New Roman" w:hAnsi="Times New Roman" w:cs="Times New Roman"/>
          <w:sz w:val="24"/>
        </w:rPr>
        <w:t xml:space="preserve"> and </w:t>
      </w:r>
      <w:r w:rsidRPr="00D130CF">
        <w:rPr>
          <w:rFonts w:ascii="Times New Roman" w:hAnsi="Times New Roman" w:cs="Times New Roman"/>
          <w:sz w:val="24"/>
        </w:rPr>
        <w:t>Rita Puig</w:t>
      </w:r>
      <w:r w:rsidRPr="00D130CF">
        <w:rPr>
          <w:rFonts w:ascii="Times New Roman" w:hAnsi="Times New Roman" w:cs="Times New Roman"/>
          <w:sz w:val="24"/>
          <w:vertAlign w:val="superscript"/>
        </w:rPr>
        <w:t>1</w:t>
      </w:r>
      <w:r>
        <w:rPr>
          <w:rFonts w:ascii="Times New Roman" w:hAnsi="Times New Roman" w:cs="Times New Roman"/>
          <w:sz w:val="24"/>
        </w:rPr>
        <w:t xml:space="preserve"> </w:t>
      </w:r>
    </w:p>
    <w:p w:rsidR="00D130CF" w:rsidRPr="00D130CF" w:rsidRDefault="00D130CF" w:rsidP="00D130CF">
      <w:pPr>
        <w:spacing w:after="0"/>
        <w:rPr>
          <w:rFonts w:ascii="Times New Roman" w:hAnsi="Times New Roman" w:cs="Times New Roman"/>
        </w:rPr>
      </w:pPr>
      <w:r w:rsidRPr="00D130CF">
        <w:rPr>
          <w:rFonts w:ascii="Times New Roman" w:hAnsi="Times New Roman" w:cs="Times New Roman"/>
          <w:vertAlign w:val="superscript"/>
        </w:rPr>
        <w:t>1</w:t>
      </w:r>
      <w:r w:rsidRPr="00D130CF">
        <w:rPr>
          <w:rFonts w:ascii="Times New Roman" w:hAnsi="Times New Roman" w:cs="Times New Roman"/>
        </w:rPr>
        <w:t xml:space="preserve">University of </w:t>
      </w:r>
      <w:proofErr w:type="spellStart"/>
      <w:r w:rsidRPr="00D130CF">
        <w:rPr>
          <w:rFonts w:ascii="Times New Roman" w:hAnsi="Times New Roman" w:cs="Times New Roman"/>
        </w:rPr>
        <w:t>Lleida</w:t>
      </w:r>
      <w:proofErr w:type="spellEnd"/>
      <w:r w:rsidRPr="00D130CF">
        <w:rPr>
          <w:rFonts w:ascii="Times New Roman" w:hAnsi="Times New Roman" w:cs="Times New Roman"/>
        </w:rPr>
        <w:t>, Spain</w:t>
      </w:r>
    </w:p>
    <w:p w:rsidR="00D130CF" w:rsidRPr="00D130CF" w:rsidRDefault="00D130CF" w:rsidP="00D130CF">
      <w:pPr>
        <w:spacing w:after="0"/>
        <w:rPr>
          <w:rFonts w:ascii="Times New Roman" w:hAnsi="Times New Roman" w:cs="Times New Roman"/>
        </w:rPr>
      </w:pPr>
      <w:r w:rsidRPr="00D130CF">
        <w:rPr>
          <w:rFonts w:ascii="Times New Roman" w:hAnsi="Times New Roman" w:cs="Times New Roman"/>
          <w:vertAlign w:val="superscript"/>
        </w:rPr>
        <w:t>2</w:t>
      </w:r>
      <w:r w:rsidRPr="00D130CF">
        <w:rPr>
          <w:rFonts w:ascii="Times New Roman" w:hAnsi="Times New Roman" w:cs="Times New Roman"/>
        </w:rPr>
        <w:t>ESCI-UPF, Spain</w:t>
      </w:r>
    </w:p>
    <w:p w:rsidR="00D130CF" w:rsidRPr="00D130CF" w:rsidRDefault="00D130CF">
      <w:pPr>
        <w:rPr>
          <w:rFonts w:ascii="Times New Roman" w:hAnsi="Times New Roman" w:cs="Times New Roman"/>
        </w:rPr>
      </w:pPr>
      <w:r w:rsidRPr="00D130CF">
        <w:rPr>
          <w:rFonts w:ascii="Times New Roman" w:hAnsi="Times New Roman" w:cs="Times New Roman"/>
          <w:vertAlign w:val="superscript"/>
        </w:rPr>
        <w:t>3</w:t>
      </w:r>
      <w:r w:rsidRPr="00D130CF">
        <w:rPr>
          <w:rFonts w:ascii="Times New Roman" w:hAnsi="Times New Roman" w:cs="Times New Roman"/>
        </w:rPr>
        <w:t>University of Cantabria, Spain</w:t>
      </w:r>
    </w:p>
    <w:p w:rsidR="00D130CF" w:rsidRDefault="00D130CF" w:rsidP="00D130CF">
      <w:pPr>
        <w:jc w:val="center"/>
        <w:rPr>
          <w:rFonts w:ascii="Times New Roman" w:hAnsi="Times New Roman" w:cs="Times New Roman"/>
          <w:b/>
          <w:sz w:val="24"/>
        </w:rPr>
      </w:pPr>
      <w:r w:rsidRPr="00D130CF">
        <w:rPr>
          <w:rFonts w:ascii="Times New Roman" w:hAnsi="Times New Roman" w:cs="Times New Roman"/>
          <w:b/>
          <w:sz w:val="24"/>
        </w:rPr>
        <w:t>Abstract</w:t>
      </w:r>
    </w:p>
    <w:p w:rsidR="00D130CF" w:rsidRDefault="00D130CF" w:rsidP="00D130CF">
      <w:pPr>
        <w:jc w:val="both"/>
        <w:rPr>
          <w:rFonts w:ascii="Times New Roman" w:hAnsi="Times New Roman" w:cs="Times New Roman"/>
          <w:sz w:val="20"/>
        </w:rPr>
      </w:pPr>
      <w:r w:rsidRPr="00D130CF">
        <w:rPr>
          <w:rFonts w:ascii="Times New Roman" w:hAnsi="Times New Roman" w:cs="Times New Roman"/>
          <w:b/>
          <w:sz w:val="20"/>
        </w:rPr>
        <w:t xml:space="preserve">Statement of the </w:t>
      </w:r>
      <w:r w:rsidRPr="00D130CF">
        <w:rPr>
          <w:rFonts w:ascii="Times New Roman" w:hAnsi="Times New Roman" w:cs="Times New Roman"/>
          <w:b/>
          <w:sz w:val="20"/>
        </w:rPr>
        <w:t>problem</w:t>
      </w:r>
      <w:r w:rsidRPr="00D130CF">
        <w:rPr>
          <w:rFonts w:ascii="Times New Roman" w:hAnsi="Times New Roman" w:cs="Times New Roman"/>
          <w:b/>
          <w:sz w:val="20"/>
        </w:rPr>
        <w:t>:</w:t>
      </w:r>
      <w:r w:rsidRPr="00D130CF">
        <w:rPr>
          <w:rFonts w:ascii="Times New Roman" w:hAnsi="Times New Roman" w:cs="Times New Roman"/>
          <w:sz w:val="20"/>
        </w:rPr>
        <w:t xml:space="preserve"> Packaging plays an important role, especially in meat products,</w:t>
      </w:r>
      <w:r w:rsidR="009C3836">
        <w:rPr>
          <w:rFonts w:ascii="Times New Roman" w:hAnsi="Times New Roman" w:cs="Times New Roman"/>
          <w:sz w:val="20"/>
        </w:rPr>
        <w:t xml:space="preserve"> </w:t>
      </w:r>
      <w:r w:rsidRPr="009C3836">
        <w:rPr>
          <w:rFonts w:ascii="Times New Roman" w:hAnsi="Times New Roman" w:cs="Times New Roman"/>
          <w:i/>
          <w:sz w:val="20"/>
        </w:rPr>
        <w:t>via</w:t>
      </w:r>
      <w:r w:rsidRPr="00D130CF">
        <w:rPr>
          <w:rFonts w:ascii="Times New Roman" w:hAnsi="Times New Roman" w:cs="Times New Roman"/>
          <w:sz w:val="20"/>
        </w:rPr>
        <w:t xml:space="preserve"> safety and shelf-life extension. Nevertheless, it must be designed to be as environmentally friendly as possible. Therefore, the aim of this study is to environmentally assess and compare 3 chicken meat packaging types</w:t>
      </w:r>
      <w:r w:rsidR="009C3836">
        <w:rPr>
          <w:rFonts w:ascii="Times New Roman" w:hAnsi="Times New Roman" w:cs="Times New Roman"/>
          <w:sz w:val="20"/>
        </w:rPr>
        <w:t xml:space="preserve"> and</w:t>
      </w:r>
      <w:r w:rsidRPr="00D130CF">
        <w:rPr>
          <w:rFonts w:ascii="Times New Roman" w:hAnsi="Times New Roman" w:cs="Times New Roman"/>
          <w:sz w:val="20"/>
        </w:rPr>
        <w:t xml:space="preserve"> to obtain from this comparison, the most important strategies to improve the environmental performance of meat packaging. The 3 types of packaging evaluated were: </w:t>
      </w:r>
      <w:r w:rsidRPr="00D130CF">
        <w:rPr>
          <w:rFonts w:ascii="Times New Roman" w:hAnsi="Times New Roman" w:cs="Times New Roman"/>
          <w:sz w:val="20"/>
        </w:rPr>
        <w:t>Poly</w:t>
      </w:r>
      <w:r>
        <w:rPr>
          <w:rFonts w:ascii="Times New Roman" w:hAnsi="Times New Roman" w:cs="Times New Roman"/>
          <w:sz w:val="20"/>
        </w:rPr>
        <w:t>-</w:t>
      </w:r>
      <w:r w:rsidRPr="00D130CF">
        <w:rPr>
          <w:rFonts w:ascii="Times New Roman" w:hAnsi="Times New Roman" w:cs="Times New Roman"/>
          <w:sz w:val="20"/>
        </w:rPr>
        <w:t xml:space="preserve">Ethylene </w:t>
      </w:r>
      <w:r w:rsidRPr="00D130CF">
        <w:rPr>
          <w:rFonts w:ascii="Times New Roman" w:hAnsi="Times New Roman" w:cs="Times New Roman"/>
          <w:sz w:val="20"/>
        </w:rPr>
        <w:t xml:space="preserve">(PE) bag, </w:t>
      </w:r>
      <w:r w:rsidRPr="00D130CF">
        <w:rPr>
          <w:rFonts w:ascii="Times New Roman" w:hAnsi="Times New Roman" w:cs="Times New Roman"/>
          <w:sz w:val="20"/>
        </w:rPr>
        <w:t>Poly</w:t>
      </w:r>
      <w:r>
        <w:rPr>
          <w:rFonts w:ascii="Times New Roman" w:hAnsi="Times New Roman" w:cs="Times New Roman"/>
          <w:sz w:val="20"/>
        </w:rPr>
        <w:t>-</w:t>
      </w:r>
      <w:r w:rsidRPr="00D130CF">
        <w:rPr>
          <w:rFonts w:ascii="Times New Roman" w:hAnsi="Times New Roman" w:cs="Times New Roman"/>
          <w:sz w:val="20"/>
        </w:rPr>
        <w:t xml:space="preserve">Ethylene Terephthalate </w:t>
      </w:r>
      <w:r w:rsidRPr="00D130CF">
        <w:rPr>
          <w:rFonts w:ascii="Times New Roman" w:hAnsi="Times New Roman" w:cs="Times New Roman"/>
          <w:sz w:val="20"/>
        </w:rPr>
        <w:t xml:space="preserve">(PET) tray and film and multi-layer </w:t>
      </w:r>
      <w:r w:rsidRPr="00D130CF">
        <w:rPr>
          <w:rFonts w:ascii="Times New Roman" w:hAnsi="Times New Roman" w:cs="Times New Roman"/>
          <w:sz w:val="20"/>
        </w:rPr>
        <w:t>Poly</w:t>
      </w:r>
      <w:r>
        <w:rPr>
          <w:rFonts w:ascii="Times New Roman" w:hAnsi="Times New Roman" w:cs="Times New Roman"/>
          <w:sz w:val="20"/>
        </w:rPr>
        <w:t>-</w:t>
      </w:r>
      <w:r w:rsidRPr="00D130CF">
        <w:rPr>
          <w:rFonts w:ascii="Times New Roman" w:hAnsi="Times New Roman" w:cs="Times New Roman"/>
          <w:sz w:val="20"/>
        </w:rPr>
        <w:t xml:space="preserve">Styrene </w:t>
      </w:r>
      <w:r w:rsidRPr="00D130CF">
        <w:rPr>
          <w:rFonts w:ascii="Times New Roman" w:hAnsi="Times New Roman" w:cs="Times New Roman"/>
          <w:sz w:val="20"/>
        </w:rPr>
        <w:t>(PS)/</w:t>
      </w:r>
      <w:r w:rsidRPr="00D130CF">
        <w:rPr>
          <w:rFonts w:ascii="Times New Roman" w:hAnsi="Times New Roman" w:cs="Times New Roman"/>
          <w:sz w:val="20"/>
        </w:rPr>
        <w:t>Poly</w:t>
      </w:r>
      <w:r>
        <w:rPr>
          <w:rFonts w:ascii="Times New Roman" w:hAnsi="Times New Roman" w:cs="Times New Roman"/>
          <w:sz w:val="20"/>
        </w:rPr>
        <w:t>-</w:t>
      </w:r>
      <w:r w:rsidRPr="00D130CF">
        <w:rPr>
          <w:rFonts w:ascii="Times New Roman" w:hAnsi="Times New Roman" w:cs="Times New Roman"/>
          <w:sz w:val="20"/>
        </w:rPr>
        <w:t xml:space="preserve">Vinyl Chloride </w:t>
      </w:r>
      <w:r w:rsidRPr="00D130CF">
        <w:rPr>
          <w:rFonts w:ascii="Times New Roman" w:hAnsi="Times New Roman" w:cs="Times New Roman"/>
          <w:sz w:val="20"/>
        </w:rPr>
        <w:t>(PVC) tray with PVC film (Figure 1).</w:t>
      </w:r>
    </w:p>
    <w:p w:rsidR="00D130CF" w:rsidRDefault="00D130CF" w:rsidP="00D130C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7E52542" wp14:editId="5CD34A76">
            <wp:extent cx="3667760" cy="12287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67760" cy="1228725"/>
                    </a:xfrm>
                    <a:prstGeom prst="rect">
                      <a:avLst/>
                    </a:prstGeom>
                    <a:noFill/>
                  </pic:spPr>
                </pic:pic>
              </a:graphicData>
            </a:graphic>
          </wp:inline>
        </w:drawing>
      </w:r>
    </w:p>
    <w:p w:rsidR="00D130CF" w:rsidRPr="009C3836" w:rsidRDefault="00D130CF" w:rsidP="00D130CF">
      <w:pPr>
        <w:jc w:val="center"/>
        <w:rPr>
          <w:rFonts w:ascii="Times New Roman" w:hAnsi="Times New Roman" w:cs="Times New Roman"/>
          <w:i/>
          <w:sz w:val="18"/>
        </w:rPr>
      </w:pPr>
      <w:proofErr w:type="gramStart"/>
      <w:r w:rsidRPr="009C3836">
        <w:rPr>
          <w:rFonts w:ascii="Times New Roman" w:hAnsi="Times New Roman" w:cs="Times New Roman"/>
          <w:b/>
          <w:i/>
          <w:sz w:val="18"/>
        </w:rPr>
        <w:t>Figure 1.</w:t>
      </w:r>
      <w:proofErr w:type="gramEnd"/>
      <w:r w:rsidRPr="009C3836">
        <w:rPr>
          <w:rFonts w:ascii="Times New Roman" w:hAnsi="Times New Roman" w:cs="Times New Roman"/>
          <w:i/>
          <w:sz w:val="18"/>
        </w:rPr>
        <w:t xml:space="preserve"> The 3 chicken meat packaging alternatives assessed. From left to right: Polyethylene (PE) bag; Polyethylene terephthalate (PET) tray and film; Multi-layer polystyrene (PS)/polyvinyl chloride (PVC) tray with PVC film.</w:t>
      </w:r>
    </w:p>
    <w:p w:rsidR="00D130CF" w:rsidRPr="00D130CF" w:rsidRDefault="00D130CF" w:rsidP="00D130CF">
      <w:pPr>
        <w:jc w:val="both"/>
        <w:rPr>
          <w:rFonts w:ascii="Times New Roman" w:hAnsi="Times New Roman" w:cs="Times New Roman"/>
          <w:sz w:val="20"/>
        </w:rPr>
      </w:pPr>
      <w:r w:rsidRPr="00D130CF">
        <w:rPr>
          <w:rFonts w:ascii="Times New Roman" w:hAnsi="Times New Roman" w:cs="Times New Roman"/>
          <w:b/>
          <w:sz w:val="20"/>
        </w:rPr>
        <w:t xml:space="preserve">Methodology &amp; </w:t>
      </w:r>
      <w:r w:rsidRPr="00D130CF">
        <w:rPr>
          <w:rFonts w:ascii="Times New Roman" w:hAnsi="Times New Roman" w:cs="Times New Roman"/>
          <w:b/>
          <w:sz w:val="20"/>
        </w:rPr>
        <w:t>theoretical orientation</w:t>
      </w:r>
      <w:r w:rsidRPr="00D130CF">
        <w:rPr>
          <w:rFonts w:ascii="Times New Roman" w:hAnsi="Times New Roman" w:cs="Times New Roman"/>
          <w:b/>
          <w:sz w:val="20"/>
        </w:rPr>
        <w:t>:</w:t>
      </w:r>
      <w:r w:rsidRPr="00D130CF">
        <w:rPr>
          <w:rFonts w:ascii="Times New Roman" w:hAnsi="Times New Roman" w:cs="Times New Roman"/>
          <w:sz w:val="20"/>
        </w:rPr>
        <w:t xml:space="preserve"> The assessment was performed using LCA methodology and EP 3.0 impact assessment method. </w:t>
      </w:r>
    </w:p>
    <w:p w:rsidR="00D130CF" w:rsidRPr="00D130CF" w:rsidRDefault="00D130CF" w:rsidP="00D130CF">
      <w:pPr>
        <w:jc w:val="both"/>
        <w:rPr>
          <w:rFonts w:ascii="Times New Roman" w:hAnsi="Times New Roman" w:cs="Times New Roman"/>
          <w:sz w:val="20"/>
        </w:rPr>
      </w:pPr>
      <w:r w:rsidRPr="00D130CF">
        <w:rPr>
          <w:rFonts w:ascii="Times New Roman" w:hAnsi="Times New Roman" w:cs="Times New Roman"/>
          <w:b/>
          <w:sz w:val="20"/>
        </w:rPr>
        <w:t>Findings:</w:t>
      </w:r>
      <w:r w:rsidRPr="00D130CF">
        <w:rPr>
          <w:rFonts w:ascii="Times New Roman" w:hAnsi="Times New Roman" w:cs="Times New Roman"/>
          <w:sz w:val="20"/>
        </w:rPr>
        <w:t xml:space="preserve"> The PE bag performed best in the climate change impact category while the PET tray was the worst. This is partly due to the fact that the PE </w:t>
      </w:r>
      <w:bookmarkStart w:id="0" w:name="_GoBack"/>
      <w:bookmarkEnd w:id="0"/>
      <w:r w:rsidRPr="00D130CF">
        <w:rPr>
          <w:rFonts w:ascii="Times New Roman" w:hAnsi="Times New Roman" w:cs="Times New Roman"/>
          <w:sz w:val="20"/>
        </w:rPr>
        <w:t>bag has the lowest weight per kg of meat content compared with the others. Considering the recyclability of the 3 packaging types, the multi-layer PS/PVC tray is not recyclable while the PET tray is the most recyclable, but this does not change the order of the environmental performance of the packaging types. When 20% recycled content (</w:t>
      </w:r>
      <w:proofErr w:type="spellStart"/>
      <w:r w:rsidRPr="00D130CF">
        <w:rPr>
          <w:rFonts w:ascii="Times New Roman" w:hAnsi="Times New Roman" w:cs="Times New Roman"/>
          <w:sz w:val="20"/>
        </w:rPr>
        <w:t>rPET</w:t>
      </w:r>
      <w:proofErr w:type="spellEnd"/>
      <w:r w:rsidRPr="00D130CF">
        <w:rPr>
          <w:rFonts w:ascii="Times New Roman" w:hAnsi="Times New Roman" w:cs="Times New Roman"/>
          <w:sz w:val="20"/>
        </w:rPr>
        <w:t xml:space="preserve">) was included in the PET packaging, as the only material among the three, whose recycling and secondary use as food contact material is safety assessed in Europe, this decreased its climate change impact by ~9%, but it was still the worst performing packaging among the three. </w:t>
      </w:r>
    </w:p>
    <w:p w:rsidR="00D130CF" w:rsidRDefault="00D130CF" w:rsidP="00D130CF">
      <w:pPr>
        <w:jc w:val="both"/>
        <w:rPr>
          <w:rFonts w:ascii="Times New Roman" w:hAnsi="Times New Roman" w:cs="Times New Roman"/>
          <w:sz w:val="20"/>
        </w:rPr>
      </w:pPr>
      <w:r w:rsidRPr="00D130CF">
        <w:rPr>
          <w:rFonts w:ascii="Times New Roman" w:hAnsi="Times New Roman" w:cs="Times New Roman"/>
          <w:b/>
          <w:sz w:val="20"/>
        </w:rPr>
        <w:t>Conclusion:</w:t>
      </w:r>
      <w:r w:rsidRPr="00D130CF">
        <w:rPr>
          <w:rFonts w:ascii="Times New Roman" w:hAnsi="Times New Roman" w:cs="Times New Roman"/>
          <w:sz w:val="20"/>
        </w:rPr>
        <w:t xml:space="preserve"> Although packaging plays an important role in meat products, large differences can be found when comparing the environmental impact of different types of packaging</w:t>
      </w:r>
      <w:r>
        <w:rPr>
          <w:rFonts w:ascii="Times New Roman" w:hAnsi="Times New Roman" w:cs="Times New Roman"/>
          <w:sz w:val="20"/>
        </w:rPr>
        <w:t>,</w:t>
      </w:r>
      <w:r w:rsidRPr="00D130CF">
        <w:rPr>
          <w:rFonts w:ascii="Times New Roman" w:hAnsi="Times New Roman" w:cs="Times New Roman"/>
          <w:sz w:val="20"/>
        </w:rPr>
        <w:t xml:space="preserve"> Increasing the recyclability and recycled content of packaging need to be promoted to meet circular economy objectives. However, the weight of the packaging should not be ignored as it affects the environmental impact.</w:t>
      </w:r>
    </w:p>
    <w:p w:rsidR="009C3836" w:rsidRPr="009C3836" w:rsidRDefault="009C3836" w:rsidP="009C3836">
      <w:pPr>
        <w:rPr>
          <w:rFonts w:ascii="Times New Roman" w:hAnsi="Times New Roman" w:cs="Times New Roman"/>
          <w:b/>
          <w:sz w:val="24"/>
        </w:rPr>
      </w:pPr>
      <w:r w:rsidRPr="009C3836">
        <w:rPr>
          <w:rFonts w:ascii="Times New Roman" w:hAnsi="Times New Roman" w:cs="Times New Roman"/>
          <w:b/>
          <w:sz w:val="24"/>
        </w:rPr>
        <w:t>Biography</w:t>
      </w:r>
    </w:p>
    <w:p w:rsidR="00D130CF" w:rsidRPr="00D130CF" w:rsidRDefault="009C3836" w:rsidP="009C3836">
      <w:pPr>
        <w:jc w:val="both"/>
        <w:rPr>
          <w:rFonts w:ascii="Times New Roman" w:hAnsi="Times New Roman" w:cs="Times New Roman"/>
          <w:sz w:val="24"/>
        </w:rPr>
      </w:pPr>
      <w:r w:rsidRPr="009C3836">
        <w:rPr>
          <w:rFonts w:ascii="Times New Roman" w:hAnsi="Times New Roman" w:cs="Times New Roman"/>
          <w:sz w:val="20"/>
        </w:rPr>
        <w:t xml:space="preserve">Harrison </w:t>
      </w:r>
      <w:proofErr w:type="spellStart"/>
      <w:r w:rsidRPr="009C3836">
        <w:rPr>
          <w:rFonts w:ascii="Times New Roman" w:hAnsi="Times New Roman" w:cs="Times New Roman"/>
          <w:sz w:val="20"/>
        </w:rPr>
        <w:t>Tetteh</w:t>
      </w:r>
      <w:proofErr w:type="spellEnd"/>
      <w:r w:rsidRPr="009C3836">
        <w:rPr>
          <w:rFonts w:ascii="Times New Roman" w:hAnsi="Times New Roman" w:cs="Times New Roman"/>
          <w:sz w:val="20"/>
        </w:rPr>
        <w:t xml:space="preserve"> holds a master’s degree in environmental engineering and sustainable energy from </w:t>
      </w:r>
      <w:proofErr w:type="spellStart"/>
      <w:r w:rsidRPr="009C3836">
        <w:rPr>
          <w:rFonts w:ascii="Times New Roman" w:hAnsi="Times New Roman" w:cs="Times New Roman"/>
          <w:sz w:val="20"/>
        </w:rPr>
        <w:t>Rovira</w:t>
      </w:r>
      <w:proofErr w:type="spellEnd"/>
      <w:r w:rsidRPr="009C3836">
        <w:rPr>
          <w:rFonts w:ascii="Times New Roman" w:hAnsi="Times New Roman" w:cs="Times New Roman"/>
          <w:sz w:val="20"/>
        </w:rPr>
        <w:t xml:space="preserve"> and </w:t>
      </w:r>
      <w:proofErr w:type="spellStart"/>
      <w:r w:rsidRPr="009C3836">
        <w:rPr>
          <w:rFonts w:ascii="Times New Roman" w:hAnsi="Times New Roman" w:cs="Times New Roman"/>
          <w:sz w:val="20"/>
        </w:rPr>
        <w:t>Virgili</w:t>
      </w:r>
      <w:proofErr w:type="spellEnd"/>
      <w:r w:rsidRPr="009C3836">
        <w:rPr>
          <w:rFonts w:ascii="Times New Roman" w:hAnsi="Times New Roman" w:cs="Times New Roman"/>
          <w:sz w:val="20"/>
        </w:rPr>
        <w:t xml:space="preserve"> University, Spain</w:t>
      </w:r>
      <w:r>
        <w:rPr>
          <w:rFonts w:ascii="Times New Roman" w:hAnsi="Times New Roman" w:cs="Times New Roman"/>
          <w:sz w:val="20"/>
        </w:rPr>
        <w:t xml:space="preserve"> and</w:t>
      </w:r>
      <w:r w:rsidRPr="009C3836">
        <w:rPr>
          <w:rFonts w:ascii="Times New Roman" w:hAnsi="Times New Roman" w:cs="Times New Roman"/>
          <w:sz w:val="20"/>
        </w:rPr>
        <w:t xml:space="preserve"> currently pursuing his doctorate at the University of </w:t>
      </w:r>
      <w:proofErr w:type="spellStart"/>
      <w:r w:rsidRPr="009C3836">
        <w:rPr>
          <w:rFonts w:ascii="Times New Roman" w:hAnsi="Times New Roman" w:cs="Times New Roman"/>
          <w:sz w:val="20"/>
        </w:rPr>
        <w:t>Lleida</w:t>
      </w:r>
      <w:proofErr w:type="spellEnd"/>
      <w:r w:rsidRPr="009C3836">
        <w:rPr>
          <w:rFonts w:ascii="Times New Roman" w:hAnsi="Times New Roman" w:cs="Times New Roman"/>
          <w:sz w:val="20"/>
        </w:rPr>
        <w:t xml:space="preserve">, Spain, with a research </w:t>
      </w:r>
      <w:r w:rsidRPr="009C3836">
        <w:rPr>
          <w:rFonts w:ascii="Times New Roman" w:hAnsi="Times New Roman" w:cs="Times New Roman"/>
          <w:sz w:val="20"/>
        </w:rPr>
        <w:lastRenderedPageBreak/>
        <w:t xml:space="preserve">focus on environmental performance evaluation and circularity improvement of agri-food products and their packaging. </w:t>
      </w:r>
      <w:r>
        <w:rPr>
          <w:rFonts w:ascii="Times New Roman" w:hAnsi="Times New Roman" w:cs="Times New Roman"/>
          <w:sz w:val="20"/>
        </w:rPr>
        <w:t>He</w:t>
      </w:r>
      <w:r w:rsidRPr="009C3836">
        <w:rPr>
          <w:rFonts w:ascii="Times New Roman" w:hAnsi="Times New Roman" w:cs="Times New Roman"/>
          <w:sz w:val="20"/>
        </w:rPr>
        <w:t xml:space="preserve"> is in his second year of the PhD program and has one journal publication and two international conference presentations (an oral and a poster) to his credit.</w:t>
      </w:r>
      <w:r>
        <w:rPr>
          <w:rFonts w:ascii="Times New Roman" w:hAnsi="Times New Roman" w:cs="Times New Roman"/>
          <w:sz w:val="20"/>
        </w:rPr>
        <w:t xml:space="preserve"> </w:t>
      </w:r>
      <w:r w:rsidRPr="009C3836">
        <w:rPr>
          <w:rFonts w:ascii="Times New Roman" w:hAnsi="Times New Roman" w:cs="Times New Roman"/>
          <w:sz w:val="20"/>
        </w:rPr>
        <w:t xml:space="preserve">Moreover, </w:t>
      </w:r>
      <w:r>
        <w:rPr>
          <w:rFonts w:ascii="Times New Roman" w:hAnsi="Times New Roman" w:cs="Times New Roman"/>
          <w:sz w:val="20"/>
        </w:rPr>
        <w:t>he</w:t>
      </w:r>
      <w:r w:rsidRPr="009C3836">
        <w:rPr>
          <w:rFonts w:ascii="Times New Roman" w:hAnsi="Times New Roman" w:cs="Times New Roman"/>
          <w:sz w:val="20"/>
        </w:rPr>
        <w:t xml:space="preserve"> is a recipient of the Joan </w:t>
      </w:r>
      <w:proofErr w:type="spellStart"/>
      <w:r w:rsidRPr="009C3836">
        <w:rPr>
          <w:rFonts w:ascii="Times New Roman" w:hAnsi="Times New Roman" w:cs="Times New Roman"/>
          <w:sz w:val="20"/>
        </w:rPr>
        <w:t>Oró</w:t>
      </w:r>
      <w:proofErr w:type="spellEnd"/>
      <w:r w:rsidRPr="009C3836">
        <w:rPr>
          <w:rFonts w:ascii="Times New Roman" w:hAnsi="Times New Roman" w:cs="Times New Roman"/>
          <w:sz w:val="20"/>
        </w:rPr>
        <w:t xml:space="preserve"> grant (FI 2021), to support his PhD studies, generously provided by the Secretariat for Universities and Research of the Ministry of Business and Knowledge of the Government of Catalonia, Spain</w:t>
      </w:r>
      <w:r>
        <w:rPr>
          <w:rFonts w:ascii="Times New Roman" w:hAnsi="Times New Roman" w:cs="Times New Roman"/>
          <w:sz w:val="20"/>
        </w:rPr>
        <w:t xml:space="preserve"> and</w:t>
      </w:r>
      <w:r w:rsidRPr="009C3836">
        <w:rPr>
          <w:rFonts w:ascii="Times New Roman" w:hAnsi="Times New Roman" w:cs="Times New Roman"/>
          <w:sz w:val="20"/>
        </w:rPr>
        <w:t xml:space="preserve"> the European Social Fund.</w:t>
      </w:r>
      <w:r>
        <w:rPr>
          <w:rFonts w:ascii="Times New Roman" w:hAnsi="Times New Roman" w:cs="Times New Roman"/>
          <w:sz w:val="20"/>
        </w:rPr>
        <w:t xml:space="preserve"> </w:t>
      </w:r>
    </w:p>
    <w:sectPr w:rsidR="00D130CF" w:rsidRPr="00D13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0CF"/>
    <w:rsid w:val="0032354D"/>
    <w:rsid w:val="00474203"/>
    <w:rsid w:val="00535872"/>
    <w:rsid w:val="00924B33"/>
    <w:rsid w:val="009C3836"/>
    <w:rsid w:val="00D13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0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0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0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0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2023-02-07T09:40:00Z</dcterms:created>
  <dcterms:modified xsi:type="dcterms:W3CDTF">2023-02-07T09:54:00Z</dcterms:modified>
</cp:coreProperties>
</file>