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D44E1">
      <w:pPr>
        <w:rPr>
          <w:rFonts w:ascii="Times New Roman" w:hAnsi="Times New Roman" w:cs="Times New Roman"/>
          <w:b/>
          <w:sz w:val="32"/>
        </w:rPr>
      </w:pPr>
      <w:r w:rsidRPr="005D44E1">
        <w:rPr>
          <w:rFonts w:ascii="Times New Roman" w:hAnsi="Times New Roman" w:cs="Times New Roman"/>
          <w:b/>
          <w:sz w:val="32"/>
        </w:rPr>
        <w:t>Pfeiffer syndrome</w:t>
      </w:r>
      <w:r>
        <w:rPr>
          <w:rFonts w:ascii="Times New Roman" w:hAnsi="Times New Roman" w:cs="Times New Roman"/>
          <w:b/>
          <w:sz w:val="32"/>
        </w:rPr>
        <w:t>:</w:t>
      </w:r>
      <w:r w:rsidRPr="005D44E1">
        <w:rPr>
          <w:rFonts w:ascii="Times New Roman" w:hAnsi="Times New Roman" w:cs="Times New Roman"/>
          <w:b/>
          <w:sz w:val="32"/>
        </w:rPr>
        <w:t xml:space="preserve"> A middle face distraction treatment by a modified </w:t>
      </w:r>
      <w:proofErr w:type="spellStart"/>
      <w:r w:rsidRPr="005D44E1">
        <w:rPr>
          <w:rFonts w:ascii="Times New Roman" w:hAnsi="Times New Roman" w:cs="Times New Roman"/>
          <w:b/>
          <w:sz w:val="32"/>
        </w:rPr>
        <w:t>Lefort</w:t>
      </w:r>
      <w:proofErr w:type="spellEnd"/>
      <w:r w:rsidRPr="005D44E1">
        <w:rPr>
          <w:rFonts w:ascii="Times New Roman" w:hAnsi="Times New Roman" w:cs="Times New Roman"/>
          <w:b/>
          <w:sz w:val="32"/>
        </w:rPr>
        <w:t xml:space="preserve"> III technique</w:t>
      </w:r>
    </w:p>
    <w:p w:rsidR="005D44E1" w:rsidRDefault="005D44E1">
      <w:pPr>
        <w:rPr>
          <w:rFonts w:ascii="Times New Roman" w:hAnsi="Times New Roman" w:cs="Times New Roman"/>
          <w:sz w:val="24"/>
        </w:rPr>
      </w:pPr>
      <w:r w:rsidRPr="005D44E1">
        <w:rPr>
          <w:rFonts w:ascii="Times New Roman" w:hAnsi="Times New Roman" w:cs="Times New Roman"/>
          <w:sz w:val="24"/>
        </w:rPr>
        <w:t>Andres Salazar</w:t>
      </w:r>
      <w:r>
        <w:rPr>
          <w:rFonts w:ascii="Times New Roman" w:hAnsi="Times New Roman" w:cs="Times New Roman"/>
          <w:sz w:val="24"/>
        </w:rPr>
        <w:t>*</w:t>
      </w:r>
      <w:r w:rsidR="00AB67DC">
        <w:rPr>
          <w:rFonts w:ascii="Times New Roman" w:hAnsi="Times New Roman" w:cs="Times New Roman"/>
          <w:sz w:val="24"/>
        </w:rPr>
        <w:t>, And</w:t>
      </w:r>
      <w:r w:rsidR="00AB67DC" w:rsidRPr="005D44E1">
        <w:rPr>
          <w:rFonts w:ascii="Times New Roman" w:hAnsi="Times New Roman" w:cs="Times New Roman"/>
          <w:sz w:val="24"/>
        </w:rPr>
        <w:t xml:space="preserve">res </w:t>
      </w:r>
      <w:r w:rsidRPr="005D44E1">
        <w:rPr>
          <w:rFonts w:ascii="Times New Roman" w:hAnsi="Times New Roman" w:cs="Times New Roman"/>
          <w:sz w:val="24"/>
        </w:rPr>
        <w:t>Duque</w:t>
      </w:r>
      <w:r>
        <w:rPr>
          <w:rFonts w:ascii="Times New Roman" w:hAnsi="Times New Roman" w:cs="Times New Roman"/>
          <w:sz w:val="24"/>
        </w:rPr>
        <w:t xml:space="preserve"> and </w:t>
      </w:r>
      <w:r w:rsidRPr="005D44E1">
        <w:rPr>
          <w:rFonts w:ascii="Times New Roman" w:hAnsi="Times New Roman" w:cs="Times New Roman"/>
          <w:sz w:val="24"/>
        </w:rPr>
        <w:t>Jaime Jimenez</w:t>
      </w:r>
    </w:p>
    <w:p w:rsidR="005D44E1" w:rsidRPr="00AB67DC" w:rsidRDefault="00AB67DC">
      <w:pPr>
        <w:rPr>
          <w:rFonts w:ascii="Times New Roman" w:hAnsi="Times New Roman" w:cs="Times New Roman"/>
        </w:rPr>
      </w:pPr>
      <w:r w:rsidRPr="00AB67DC">
        <w:rPr>
          <w:rFonts w:ascii="Times New Roman" w:hAnsi="Times New Roman" w:cs="Times New Roman"/>
        </w:rPr>
        <w:t xml:space="preserve">Pontifical </w:t>
      </w:r>
      <w:proofErr w:type="spellStart"/>
      <w:r w:rsidRPr="00AB67DC">
        <w:rPr>
          <w:rFonts w:ascii="Times New Roman" w:hAnsi="Times New Roman" w:cs="Times New Roman"/>
        </w:rPr>
        <w:t>Javierian</w:t>
      </w:r>
      <w:proofErr w:type="spellEnd"/>
      <w:r w:rsidRPr="00AB67DC">
        <w:rPr>
          <w:rFonts w:ascii="Times New Roman" w:hAnsi="Times New Roman" w:cs="Times New Roman"/>
        </w:rPr>
        <w:t xml:space="preserve"> University, Colombia</w:t>
      </w:r>
    </w:p>
    <w:p w:rsidR="00AB67DC" w:rsidRPr="00AB67DC" w:rsidRDefault="00AB67DC" w:rsidP="00AB67DC">
      <w:pPr>
        <w:jc w:val="center"/>
        <w:rPr>
          <w:rFonts w:ascii="Times New Roman" w:hAnsi="Times New Roman" w:cs="Times New Roman"/>
          <w:b/>
          <w:sz w:val="24"/>
        </w:rPr>
      </w:pPr>
      <w:r w:rsidRPr="00AB67DC">
        <w:rPr>
          <w:rFonts w:ascii="Times New Roman" w:hAnsi="Times New Roman" w:cs="Times New Roman"/>
          <w:b/>
          <w:sz w:val="24"/>
        </w:rPr>
        <w:t>Abstract</w:t>
      </w:r>
    </w:p>
    <w:p w:rsidR="00AB67DC" w:rsidRPr="00AB67DC" w:rsidRDefault="00AB67DC" w:rsidP="00AB67DC">
      <w:pPr>
        <w:jc w:val="both"/>
        <w:rPr>
          <w:rFonts w:ascii="Times New Roman" w:hAnsi="Times New Roman" w:cs="Times New Roman"/>
          <w:sz w:val="20"/>
        </w:rPr>
      </w:pPr>
      <w:r w:rsidRPr="00AB67DC">
        <w:rPr>
          <w:rFonts w:ascii="Times New Roman" w:hAnsi="Times New Roman" w:cs="Times New Roman"/>
          <w:b/>
          <w:sz w:val="20"/>
        </w:rPr>
        <w:t>Pfeiffer syndrome:</w:t>
      </w:r>
      <w:r w:rsidRPr="00AB67DC">
        <w:rPr>
          <w:rFonts w:ascii="Times New Roman" w:hAnsi="Times New Roman" w:cs="Times New Roman"/>
          <w:sz w:val="20"/>
        </w:rPr>
        <w:t xml:space="preserve"> Discovered by Arthur Pfeiffer in 1964, with a prevalence of 1:100,000. It is characterized by the clinical presentation of </w:t>
      </w:r>
      <w:proofErr w:type="spellStart"/>
      <w:r w:rsidRPr="00AB67DC">
        <w:rPr>
          <w:rFonts w:ascii="Times New Roman" w:hAnsi="Times New Roman" w:cs="Times New Roman"/>
          <w:sz w:val="20"/>
        </w:rPr>
        <w:t>craniosynostosis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, hypoplasia of the middle third of the face, </w:t>
      </w:r>
      <w:proofErr w:type="spellStart"/>
      <w:r w:rsidRPr="00AB67DC">
        <w:rPr>
          <w:rFonts w:ascii="Times New Roman" w:hAnsi="Times New Roman" w:cs="Times New Roman"/>
          <w:sz w:val="20"/>
        </w:rPr>
        <w:t>syndactyly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of the hands and feet. It usually presents with a bilateral coronal </w:t>
      </w:r>
      <w:proofErr w:type="spellStart"/>
      <w:r w:rsidRPr="00AB67DC">
        <w:rPr>
          <w:rFonts w:ascii="Times New Roman" w:hAnsi="Times New Roman" w:cs="Times New Roman"/>
          <w:sz w:val="20"/>
        </w:rPr>
        <w:t>synostosis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associated with one or more sutures. The </w:t>
      </w:r>
      <w:proofErr w:type="spellStart"/>
      <w:r w:rsidRPr="00AB67DC">
        <w:rPr>
          <w:rFonts w:ascii="Times New Roman" w:hAnsi="Times New Roman" w:cs="Times New Roman"/>
          <w:sz w:val="20"/>
        </w:rPr>
        <w:t>dysmorphic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skull presents with a transverse magnification greater than </w:t>
      </w:r>
      <w:proofErr w:type="spellStart"/>
      <w:r w:rsidRPr="00AB67DC">
        <w:rPr>
          <w:rFonts w:ascii="Times New Roman" w:hAnsi="Times New Roman" w:cs="Times New Roman"/>
          <w:sz w:val="20"/>
        </w:rPr>
        <w:t>anteroposterior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, reflecting an enlarged frontal region, depressed </w:t>
      </w:r>
      <w:proofErr w:type="spellStart"/>
      <w:r w:rsidRPr="00AB67DC">
        <w:rPr>
          <w:rFonts w:ascii="Times New Roman" w:hAnsi="Times New Roman" w:cs="Times New Roman"/>
          <w:sz w:val="20"/>
        </w:rPr>
        <w:t>midface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with a small nose and low nasal bridge with moderate to severe ocular </w:t>
      </w:r>
      <w:proofErr w:type="spellStart"/>
      <w:r w:rsidRPr="00AB67DC">
        <w:rPr>
          <w:rFonts w:ascii="Times New Roman" w:hAnsi="Times New Roman" w:cs="Times New Roman"/>
          <w:sz w:val="20"/>
        </w:rPr>
        <w:t>propotosis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with the presence of ocular </w:t>
      </w:r>
      <w:proofErr w:type="spellStart"/>
      <w:r w:rsidRPr="00AB67DC">
        <w:rPr>
          <w:rFonts w:ascii="Times New Roman" w:hAnsi="Times New Roman" w:cs="Times New Roman"/>
          <w:sz w:val="20"/>
        </w:rPr>
        <w:t>hypertelorism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. Cohen classified it in 1993 into 3 types: </w:t>
      </w:r>
      <w:r w:rsidRPr="00AB67DC">
        <w:rPr>
          <w:rFonts w:ascii="Times New Roman" w:hAnsi="Times New Roman" w:cs="Times New Roman"/>
          <w:sz w:val="20"/>
        </w:rPr>
        <w:t xml:space="preserve">Type </w:t>
      </w:r>
      <w:r w:rsidRPr="00AB67DC">
        <w:rPr>
          <w:rFonts w:ascii="Times New Roman" w:hAnsi="Times New Roman" w:cs="Times New Roman"/>
          <w:sz w:val="20"/>
        </w:rPr>
        <w:t xml:space="preserve">I is a mild skeletal craniofacial disorder with normal neurological development; Type II is a </w:t>
      </w:r>
      <w:proofErr w:type="spellStart"/>
      <w:r w:rsidRPr="00AB67DC">
        <w:rPr>
          <w:rFonts w:ascii="Times New Roman" w:hAnsi="Times New Roman" w:cs="Times New Roman"/>
          <w:sz w:val="20"/>
        </w:rPr>
        <w:t>pansynostosis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-type craniofacial disorder, with severe </w:t>
      </w:r>
      <w:proofErr w:type="spellStart"/>
      <w:r w:rsidRPr="00AB67DC">
        <w:rPr>
          <w:rFonts w:ascii="Times New Roman" w:hAnsi="Times New Roman" w:cs="Times New Roman"/>
          <w:sz w:val="20"/>
        </w:rPr>
        <w:t>proptosis</w:t>
      </w:r>
      <w:proofErr w:type="spellEnd"/>
      <w:r w:rsidRPr="00AB67DC">
        <w:rPr>
          <w:rFonts w:ascii="Times New Roman" w:hAnsi="Times New Roman" w:cs="Times New Roman"/>
          <w:sz w:val="20"/>
        </w:rPr>
        <w:t>, skeletal abnormalities in stiff fingers and elbows</w:t>
      </w:r>
      <w:r>
        <w:rPr>
          <w:rFonts w:ascii="Times New Roman" w:hAnsi="Times New Roman" w:cs="Times New Roman"/>
          <w:sz w:val="20"/>
        </w:rPr>
        <w:t xml:space="preserve"> and</w:t>
      </w:r>
      <w:r w:rsidRPr="00AB67DC">
        <w:rPr>
          <w:rFonts w:ascii="Times New Roman" w:hAnsi="Times New Roman" w:cs="Times New Roman"/>
          <w:sz w:val="20"/>
        </w:rPr>
        <w:t xml:space="preserve"> limited delayed neurological development; Type III is the same as Type II without </w:t>
      </w:r>
      <w:proofErr w:type="spellStart"/>
      <w:r w:rsidRPr="00AB67DC">
        <w:rPr>
          <w:rFonts w:ascii="Times New Roman" w:hAnsi="Times New Roman" w:cs="Times New Roman"/>
          <w:sz w:val="20"/>
        </w:rPr>
        <w:t>pansynostosis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. Genetics is associated with the FGFR2 gene mutation in 95% of cases and is represented by types II </w:t>
      </w:r>
      <w:bookmarkStart w:id="0" w:name="_GoBack"/>
      <w:bookmarkEnd w:id="0"/>
      <w:r w:rsidRPr="00AB67DC">
        <w:rPr>
          <w:rFonts w:ascii="Times New Roman" w:hAnsi="Times New Roman" w:cs="Times New Roman"/>
          <w:sz w:val="20"/>
        </w:rPr>
        <w:t xml:space="preserve">and III, while the FGFR1 gene mutation is found in 5% represented by type </w:t>
      </w:r>
      <w:proofErr w:type="gramStart"/>
      <w:r w:rsidRPr="00AB67DC">
        <w:rPr>
          <w:rFonts w:ascii="Times New Roman" w:hAnsi="Times New Roman" w:cs="Times New Roman"/>
          <w:sz w:val="20"/>
        </w:rPr>
        <w:t>I</w:t>
      </w:r>
      <w:proofErr w:type="gramEnd"/>
      <w:r w:rsidRPr="00AB67DC">
        <w:rPr>
          <w:rFonts w:ascii="Times New Roman" w:hAnsi="Times New Roman" w:cs="Times New Roman"/>
          <w:sz w:val="20"/>
        </w:rPr>
        <w:t>.</w:t>
      </w:r>
    </w:p>
    <w:p w:rsidR="00AB67DC" w:rsidRPr="00AB67DC" w:rsidRDefault="00AB67DC" w:rsidP="00AB67DC">
      <w:pPr>
        <w:jc w:val="both"/>
        <w:rPr>
          <w:rFonts w:ascii="Times New Roman" w:hAnsi="Times New Roman" w:cs="Times New Roman"/>
          <w:sz w:val="20"/>
        </w:rPr>
      </w:pPr>
      <w:r w:rsidRPr="00AB67DC">
        <w:rPr>
          <w:rFonts w:ascii="Times New Roman" w:hAnsi="Times New Roman" w:cs="Times New Roman"/>
          <w:sz w:val="20"/>
        </w:rPr>
        <w:t xml:space="preserve">The treatment of these patients is the correction of the present signs and symptoms, for which initially the cranial correction of the </w:t>
      </w:r>
      <w:proofErr w:type="spellStart"/>
      <w:r w:rsidRPr="00AB67DC">
        <w:rPr>
          <w:rFonts w:ascii="Times New Roman" w:hAnsi="Times New Roman" w:cs="Times New Roman"/>
          <w:sz w:val="20"/>
        </w:rPr>
        <w:t>synostoses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is performed by means of </w:t>
      </w:r>
      <w:proofErr w:type="spellStart"/>
      <w:r w:rsidRPr="00AB67DC">
        <w:rPr>
          <w:rFonts w:ascii="Times New Roman" w:hAnsi="Times New Roman" w:cs="Times New Roman"/>
          <w:sz w:val="20"/>
        </w:rPr>
        <w:t>cranioplasty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at one year of life, followed by distraction or craniofacial advances at 6 to 8 years of life, later management of </w:t>
      </w:r>
      <w:proofErr w:type="spellStart"/>
      <w:r w:rsidRPr="00AB67DC">
        <w:rPr>
          <w:rFonts w:ascii="Times New Roman" w:hAnsi="Times New Roman" w:cs="Times New Roman"/>
          <w:sz w:val="20"/>
        </w:rPr>
        <w:t>sequelae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in facial projection, especially in nasal management. The emphasis on ocular </w:t>
      </w:r>
      <w:proofErr w:type="spellStart"/>
      <w:r w:rsidRPr="00AB67DC">
        <w:rPr>
          <w:rFonts w:ascii="Times New Roman" w:hAnsi="Times New Roman" w:cs="Times New Roman"/>
          <w:sz w:val="20"/>
        </w:rPr>
        <w:t>proptosis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is important since surgical treatment is focused on reconstructing the orbital continent.</w:t>
      </w:r>
    </w:p>
    <w:p w:rsidR="00AB67DC" w:rsidRDefault="00AB67DC" w:rsidP="00AB67DC">
      <w:pPr>
        <w:jc w:val="both"/>
        <w:rPr>
          <w:rFonts w:ascii="Times New Roman" w:hAnsi="Times New Roman" w:cs="Times New Roman"/>
          <w:sz w:val="20"/>
        </w:rPr>
      </w:pPr>
      <w:r w:rsidRPr="00AB67DC">
        <w:rPr>
          <w:rFonts w:ascii="Times New Roman" w:hAnsi="Times New Roman" w:cs="Times New Roman"/>
          <w:sz w:val="20"/>
        </w:rPr>
        <w:t xml:space="preserve">Treatment is always multidisciplinary, involving neurosurgery, </w:t>
      </w:r>
      <w:proofErr w:type="spellStart"/>
      <w:r w:rsidRPr="00AB67DC">
        <w:rPr>
          <w:rFonts w:ascii="Times New Roman" w:hAnsi="Times New Roman" w:cs="Times New Roman"/>
          <w:sz w:val="20"/>
        </w:rPr>
        <w:t>craniomaxillofacial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surgery, otorhinolaryngology, </w:t>
      </w:r>
      <w:proofErr w:type="spellStart"/>
      <w:r w:rsidRPr="00AB67DC">
        <w:rPr>
          <w:rFonts w:ascii="Times New Roman" w:hAnsi="Times New Roman" w:cs="Times New Roman"/>
          <w:sz w:val="20"/>
        </w:rPr>
        <w:t>oculoplasty</w:t>
      </w:r>
      <w:proofErr w:type="spellEnd"/>
      <w:r w:rsidRPr="00AB67DC">
        <w:rPr>
          <w:rFonts w:ascii="Times New Roman" w:hAnsi="Times New Roman" w:cs="Times New Roman"/>
          <w:sz w:val="20"/>
        </w:rPr>
        <w:t>, internal medicine.</w:t>
      </w:r>
    </w:p>
    <w:p w:rsidR="00AB67DC" w:rsidRPr="00AB67DC" w:rsidRDefault="00AB67DC" w:rsidP="00AB67DC">
      <w:pPr>
        <w:rPr>
          <w:rFonts w:ascii="Times New Roman" w:hAnsi="Times New Roman" w:cs="Times New Roman"/>
          <w:b/>
          <w:sz w:val="24"/>
        </w:rPr>
      </w:pPr>
      <w:r w:rsidRPr="00AB67DC">
        <w:rPr>
          <w:rFonts w:ascii="Times New Roman" w:hAnsi="Times New Roman" w:cs="Times New Roman"/>
          <w:b/>
          <w:sz w:val="24"/>
        </w:rPr>
        <w:t xml:space="preserve">Biography </w:t>
      </w:r>
    </w:p>
    <w:p w:rsidR="005D44E1" w:rsidRPr="005D44E1" w:rsidRDefault="00AB67DC" w:rsidP="00AB67DC">
      <w:pPr>
        <w:jc w:val="both"/>
        <w:rPr>
          <w:rFonts w:ascii="Times New Roman" w:hAnsi="Times New Roman" w:cs="Times New Roman"/>
          <w:sz w:val="24"/>
        </w:rPr>
      </w:pPr>
      <w:r w:rsidRPr="00AB67DC">
        <w:rPr>
          <w:rFonts w:ascii="Times New Roman" w:hAnsi="Times New Roman" w:cs="Times New Roman"/>
          <w:sz w:val="20"/>
        </w:rPr>
        <w:t xml:space="preserve">Andres </w:t>
      </w:r>
      <w:r w:rsidRPr="00AB67DC">
        <w:rPr>
          <w:rFonts w:ascii="Times New Roman" w:hAnsi="Times New Roman" w:cs="Times New Roman"/>
          <w:sz w:val="20"/>
        </w:rPr>
        <w:t>Salazar</w:t>
      </w:r>
      <w:r w:rsidRPr="00AB67DC">
        <w:rPr>
          <w:rFonts w:ascii="Times New Roman" w:hAnsi="Times New Roman" w:cs="Times New Roman"/>
          <w:sz w:val="20"/>
        </w:rPr>
        <w:t xml:space="preserve"> is a new maxillofacial surgeon recently graduated from </w:t>
      </w:r>
      <w:proofErr w:type="spellStart"/>
      <w:r w:rsidRPr="00AB67DC">
        <w:rPr>
          <w:rFonts w:ascii="Times New Roman" w:hAnsi="Times New Roman" w:cs="Times New Roman"/>
          <w:sz w:val="20"/>
        </w:rPr>
        <w:t>Pontificla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B67DC">
        <w:rPr>
          <w:rFonts w:ascii="Times New Roman" w:hAnsi="Times New Roman" w:cs="Times New Roman"/>
          <w:sz w:val="20"/>
        </w:rPr>
        <w:t>Javierian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University located in Bogota, Colombia. His principles based on his career are to prevent, diagnose and treat all disease of the maxillofacial complex </w:t>
      </w:r>
      <w:proofErr w:type="spellStart"/>
      <w:r w:rsidRPr="00AB67DC">
        <w:rPr>
          <w:rFonts w:ascii="Times New Roman" w:hAnsi="Times New Roman" w:cs="Times New Roman"/>
          <w:sz w:val="20"/>
        </w:rPr>
        <w:t>esqueletal</w:t>
      </w:r>
      <w:proofErr w:type="spellEnd"/>
      <w:r w:rsidRPr="00AB67DC">
        <w:rPr>
          <w:rFonts w:ascii="Times New Roman" w:hAnsi="Times New Roman" w:cs="Times New Roman"/>
          <w:sz w:val="20"/>
        </w:rPr>
        <w:t xml:space="preserve"> and soft tissues with the unique goal that is to give back quality of life to his patients. This workshop about the Middle Face Distraction has been done when </w:t>
      </w:r>
      <w:r>
        <w:rPr>
          <w:rFonts w:ascii="Times New Roman" w:hAnsi="Times New Roman" w:cs="Times New Roman"/>
          <w:sz w:val="20"/>
        </w:rPr>
        <w:t>he</w:t>
      </w:r>
      <w:r w:rsidRPr="00AB67DC">
        <w:rPr>
          <w:rFonts w:ascii="Times New Roman" w:hAnsi="Times New Roman" w:cs="Times New Roman"/>
          <w:sz w:val="20"/>
        </w:rPr>
        <w:t xml:space="preserve"> was a resident of four year guided by their professors Dr. Andres Duque and Dr. Jaime Jimenez who authorized to </w:t>
      </w:r>
      <w:r>
        <w:rPr>
          <w:rFonts w:ascii="Times New Roman" w:hAnsi="Times New Roman" w:cs="Times New Roman"/>
          <w:sz w:val="20"/>
        </w:rPr>
        <w:t>him</w:t>
      </w:r>
      <w:r w:rsidRPr="00AB67DC">
        <w:rPr>
          <w:rFonts w:ascii="Times New Roman" w:hAnsi="Times New Roman" w:cs="Times New Roman"/>
          <w:sz w:val="20"/>
        </w:rPr>
        <w:t xml:space="preserve"> to be the speaker of their clinical case done together.</w:t>
      </w:r>
    </w:p>
    <w:sectPr w:rsidR="005D44E1" w:rsidRPr="005D4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E1"/>
    <w:rsid w:val="0032354D"/>
    <w:rsid w:val="00474203"/>
    <w:rsid w:val="00535872"/>
    <w:rsid w:val="005D44E1"/>
    <w:rsid w:val="00924B33"/>
    <w:rsid w:val="00AB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2023-02-28T06:02:00Z</dcterms:created>
  <dcterms:modified xsi:type="dcterms:W3CDTF">2023-02-28T06:22:00Z</dcterms:modified>
</cp:coreProperties>
</file>