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E707D">
      <w:pPr>
        <w:rPr>
          <w:rFonts w:ascii="Times New Roman" w:hAnsi="Times New Roman" w:cs="Times New Roman"/>
          <w:b/>
          <w:sz w:val="32"/>
        </w:rPr>
      </w:pPr>
      <w:r w:rsidRPr="000E707D">
        <w:rPr>
          <w:rFonts w:ascii="Times New Roman" w:hAnsi="Times New Roman" w:cs="Times New Roman"/>
          <w:b/>
          <w:sz w:val="32"/>
        </w:rPr>
        <w:t xml:space="preserve">The effect of </w:t>
      </w:r>
      <w:proofErr w:type="spellStart"/>
      <w:r w:rsidRPr="000E707D">
        <w:rPr>
          <w:rFonts w:ascii="Times New Roman" w:hAnsi="Times New Roman" w:cs="Times New Roman"/>
          <w:b/>
          <w:sz w:val="32"/>
        </w:rPr>
        <w:t>chlorhexidine</w:t>
      </w:r>
      <w:proofErr w:type="spellEnd"/>
      <w:r w:rsidRPr="000E707D">
        <w:rPr>
          <w:rFonts w:ascii="Times New Roman" w:hAnsi="Times New Roman" w:cs="Times New Roman"/>
          <w:b/>
          <w:sz w:val="32"/>
        </w:rPr>
        <w:t xml:space="preserve"> mixed with MTA on bacterial leakage of apical plug in simulated immature teeth</w:t>
      </w:r>
    </w:p>
    <w:p w:rsidR="000E707D" w:rsidRDefault="000E707D">
      <w:pPr>
        <w:rPr>
          <w:rFonts w:ascii="Times New Roman" w:hAnsi="Times New Roman" w:cs="Times New Roman"/>
          <w:sz w:val="24"/>
        </w:rPr>
      </w:pPr>
      <w:proofErr w:type="spellStart"/>
      <w:r w:rsidRPr="000E707D">
        <w:rPr>
          <w:rFonts w:ascii="Times New Roman" w:hAnsi="Times New Roman" w:cs="Times New Roman"/>
          <w:sz w:val="24"/>
        </w:rPr>
        <w:t>Sayahp</w:t>
      </w:r>
      <w:r>
        <w:rPr>
          <w:rFonts w:ascii="Times New Roman" w:hAnsi="Times New Roman" w:cs="Times New Roman"/>
          <w:sz w:val="24"/>
        </w:rPr>
        <w:t>our</w:t>
      </w:r>
      <w:proofErr w:type="spellEnd"/>
      <w:r>
        <w:rPr>
          <w:rFonts w:ascii="Times New Roman" w:hAnsi="Times New Roman" w:cs="Times New Roman"/>
          <w:sz w:val="24"/>
        </w:rPr>
        <w:t xml:space="preserve"> S*, </w:t>
      </w:r>
      <w:proofErr w:type="spellStart"/>
      <w:r>
        <w:rPr>
          <w:rFonts w:ascii="Times New Roman" w:hAnsi="Times New Roman" w:cs="Times New Roman"/>
          <w:sz w:val="24"/>
        </w:rPr>
        <w:t>Mojabi</w:t>
      </w:r>
      <w:proofErr w:type="spellEnd"/>
      <w:r>
        <w:rPr>
          <w:rFonts w:ascii="Times New Roman" w:hAnsi="Times New Roman" w:cs="Times New Roman"/>
          <w:sz w:val="24"/>
        </w:rPr>
        <w:t xml:space="preserve"> SM, </w:t>
      </w:r>
      <w:proofErr w:type="spellStart"/>
      <w:r>
        <w:rPr>
          <w:rFonts w:ascii="Times New Roman" w:hAnsi="Times New Roman" w:cs="Times New Roman"/>
          <w:sz w:val="24"/>
        </w:rPr>
        <w:t>Savadkouhi</w:t>
      </w:r>
      <w:proofErr w:type="spellEnd"/>
      <w:r>
        <w:rPr>
          <w:rFonts w:ascii="Times New Roman" w:hAnsi="Times New Roman" w:cs="Times New Roman"/>
          <w:sz w:val="24"/>
        </w:rPr>
        <w:t xml:space="preserve"> ST and</w:t>
      </w:r>
      <w:r w:rsidRPr="000E707D">
        <w:rPr>
          <w:rFonts w:ascii="Times New Roman" w:hAnsi="Times New Roman" w:cs="Times New Roman"/>
          <w:sz w:val="24"/>
        </w:rPr>
        <w:t xml:space="preserve"> </w:t>
      </w:r>
      <w:proofErr w:type="spellStart"/>
      <w:r w:rsidRPr="000E707D">
        <w:rPr>
          <w:rFonts w:ascii="Times New Roman" w:hAnsi="Times New Roman" w:cs="Times New Roman"/>
          <w:sz w:val="24"/>
        </w:rPr>
        <w:t>Ramezani</w:t>
      </w:r>
      <w:proofErr w:type="spellEnd"/>
      <w:r w:rsidRPr="000E707D">
        <w:rPr>
          <w:rFonts w:ascii="Times New Roman" w:hAnsi="Times New Roman" w:cs="Times New Roman"/>
          <w:sz w:val="24"/>
        </w:rPr>
        <w:t xml:space="preserve"> G</w:t>
      </w:r>
    </w:p>
    <w:p w:rsidR="000E707D" w:rsidRPr="000E707D" w:rsidRDefault="000E707D">
      <w:pPr>
        <w:rPr>
          <w:rFonts w:ascii="Times New Roman" w:hAnsi="Times New Roman" w:cs="Times New Roman"/>
        </w:rPr>
      </w:pPr>
      <w:r w:rsidRPr="000E707D">
        <w:rPr>
          <w:rFonts w:ascii="Times New Roman" w:hAnsi="Times New Roman" w:cs="Times New Roman"/>
        </w:rPr>
        <w:t>Islamic Azad University, Iran</w:t>
      </w:r>
    </w:p>
    <w:p w:rsidR="000E707D" w:rsidRPr="000E707D" w:rsidRDefault="000E707D" w:rsidP="000E707D">
      <w:pPr>
        <w:jc w:val="center"/>
        <w:rPr>
          <w:rFonts w:ascii="Times New Roman" w:hAnsi="Times New Roman" w:cs="Times New Roman"/>
          <w:b/>
          <w:sz w:val="24"/>
        </w:rPr>
      </w:pPr>
      <w:r w:rsidRPr="000E707D">
        <w:rPr>
          <w:rFonts w:ascii="Times New Roman" w:hAnsi="Times New Roman" w:cs="Times New Roman"/>
          <w:b/>
          <w:sz w:val="24"/>
        </w:rPr>
        <w:t>Abstract</w:t>
      </w:r>
    </w:p>
    <w:p w:rsidR="000E707D" w:rsidRPr="000E707D" w:rsidRDefault="000E707D" w:rsidP="000E707D">
      <w:pPr>
        <w:jc w:val="both"/>
        <w:rPr>
          <w:rFonts w:ascii="Times New Roman" w:hAnsi="Times New Roman" w:cs="Times New Roman"/>
          <w:sz w:val="20"/>
        </w:rPr>
      </w:pPr>
      <w:r w:rsidRPr="000E707D">
        <w:rPr>
          <w:rFonts w:ascii="Times New Roman" w:hAnsi="Times New Roman" w:cs="Times New Roman"/>
          <w:b/>
          <w:sz w:val="20"/>
        </w:rPr>
        <w:t xml:space="preserve">Statement of the </w:t>
      </w:r>
      <w:r w:rsidRPr="000E707D">
        <w:rPr>
          <w:rFonts w:ascii="Times New Roman" w:hAnsi="Times New Roman" w:cs="Times New Roman"/>
          <w:b/>
          <w:sz w:val="20"/>
        </w:rPr>
        <w:t>problem</w:t>
      </w:r>
      <w:r w:rsidRPr="000E707D">
        <w:rPr>
          <w:rFonts w:ascii="Times New Roman" w:hAnsi="Times New Roman" w:cs="Times New Roman"/>
          <w:b/>
          <w:sz w:val="20"/>
        </w:rPr>
        <w:t>:</w:t>
      </w:r>
      <w:r w:rsidRPr="000E707D">
        <w:rPr>
          <w:rFonts w:ascii="Times New Roman" w:hAnsi="Times New Roman" w:cs="Times New Roman"/>
          <w:sz w:val="20"/>
        </w:rPr>
        <w:t xml:space="preserve"> Microbial leakage is one of the main reasons of endodontic failure, especially in immature necrotic teeth that have undergone </w:t>
      </w:r>
      <w:proofErr w:type="spellStart"/>
      <w:r w:rsidRPr="000E707D">
        <w:rPr>
          <w:rFonts w:ascii="Times New Roman" w:hAnsi="Times New Roman" w:cs="Times New Roman"/>
          <w:sz w:val="20"/>
        </w:rPr>
        <w:t>apexification</w:t>
      </w:r>
      <w:proofErr w:type="spellEnd"/>
      <w:r w:rsidRPr="000E707D">
        <w:rPr>
          <w:rFonts w:ascii="Times New Roman" w:hAnsi="Times New Roman" w:cs="Times New Roman"/>
          <w:sz w:val="20"/>
        </w:rPr>
        <w:t xml:space="preserve"> treatment. </w:t>
      </w:r>
      <w:proofErr w:type="spellStart"/>
      <w:r w:rsidRPr="000E707D">
        <w:rPr>
          <w:rFonts w:ascii="Times New Roman" w:hAnsi="Times New Roman" w:cs="Times New Roman"/>
          <w:sz w:val="20"/>
        </w:rPr>
        <w:t>Apexfication</w:t>
      </w:r>
      <w:proofErr w:type="spellEnd"/>
      <w:r w:rsidRPr="000E707D">
        <w:rPr>
          <w:rFonts w:ascii="Times New Roman" w:hAnsi="Times New Roman" w:cs="Times New Roman"/>
          <w:sz w:val="20"/>
        </w:rPr>
        <w:t xml:space="preserve"> is a challenging treatment in necrotic open apices teeth and bacterial leakage is the main reason for the treatment failure. The aim of this study is to compare the effect of mixing MTA with </w:t>
      </w:r>
      <w:proofErr w:type="spellStart"/>
      <w:r w:rsidRPr="000E707D">
        <w:rPr>
          <w:rFonts w:ascii="Times New Roman" w:hAnsi="Times New Roman" w:cs="Times New Roman"/>
          <w:sz w:val="20"/>
        </w:rPr>
        <w:t>Chlorhexidine</w:t>
      </w:r>
      <w:proofErr w:type="spellEnd"/>
      <w:r w:rsidRPr="000E707D">
        <w:rPr>
          <w:rFonts w:ascii="Times New Roman" w:hAnsi="Times New Roman" w:cs="Times New Roman"/>
          <w:sz w:val="20"/>
        </w:rPr>
        <w:t xml:space="preserve"> </w:t>
      </w:r>
      <w:r w:rsidRPr="000E707D">
        <w:rPr>
          <w:rFonts w:ascii="Times New Roman" w:hAnsi="Times New Roman" w:cs="Times New Roman"/>
          <w:sz w:val="20"/>
        </w:rPr>
        <w:t xml:space="preserve">(CHX) on microbial leakage in </w:t>
      </w:r>
      <w:proofErr w:type="spellStart"/>
      <w:r w:rsidRPr="000E707D">
        <w:rPr>
          <w:rFonts w:ascii="Times New Roman" w:hAnsi="Times New Roman" w:cs="Times New Roman"/>
          <w:sz w:val="20"/>
        </w:rPr>
        <w:t>apexification</w:t>
      </w:r>
      <w:proofErr w:type="spellEnd"/>
      <w:r w:rsidRPr="000E707D">
        <w:rPr>
          <w:rFonts w:ascii="Times New Roman" w:hAnsi="Times New Roman" w:cs="Times New Roman"/>
          <w:sz w:val="20"/>
        </w:rPr>
        <w:t xml:space="preserve"> treatment of simulated immature teeth.</w:t>
      </w:r>
    </w:p>
    <w:p w:rsidR="000E707D" w:rsidRPr="000E707D" w:rsidRDefault="000E707D" w:rsidP="000E707D">
      <w:pPr>
        <w:jc w:val="both"/>
        <w:rPr>
          <w:rFonts w:ascii="Times New Roman" w:hAnsi="Times New Roman" w:cs="Times New Roman"/>
          <w:sz w:val="20"/>
        </w:rPr>
      </w:pPr>
      <w:r w:rsidRPr="000E707D">
        <w:rPr>
          <w:rFonts w:ascii="Times New Roman" w:hAnsi="Times New Roman" w:cs="Times New Roman"/>
          <w:b/>
          <w:sz w:val="20"/>
        </w:rPr>
        <w:t xml:space="preserve">Methodology </w:t>
      </w:r>
      <w:r>
        <w:rPr>
          <w:rFonts w:ascii="Times New Roman" w:hAnsi="Times New Roman" w:cs="Times New Roman"/>
          <w:b/>
          <w:sz w:val="20"/>
        </w:rPr>
        <w:t>and</w:t>
      </w:r>
      <w:r w:rsidRPr="000E707D">
        <w:rPr>
          <w:rFonts w:ascii="Times New Roman" w:hAnsi="Times New Roman" w:cs="Times New Roman"/>
          <w:b/>
          <w:sz w:val="20"/>
        </w:rPr>
        <w:t xml:space="preserve"> </w:t>
      </w:r>
      <w:r w:rsidRPr="000E707D">
        <w:rPr>
          <w:rFonts w:ascii="Times New Roman" w:hAnsi="Times New Roman" w:cs="Times New Roman"/>
          <w:b/>
          <w:sz w:val="20"/>
        </w:rPr>
        <w:t>theoretical orientation</w:t>
      </w:r>
      <w:r w:rsidRPr="000E707D">
        <w:rPr>
          <w:rFonts w:ascii="Times New Roman" w:hAnsi="Times New Roman" w:cs="Times New Roman"/>
          <w:b/>
          <w:sz w:val="20"/>
        </w:rPr>
        <w:t>:</w:t>
      </w:r>
      <w:r w:rsidRPr="000E707D">
        <w:rPr>
          <w:rFonts w:ascii="Times New Roman" w:hAnsi="Times New Roman" w:cs="Times New Roman"/>
          <w:sz w:val="20"/>
        </w:rPr>
        <w:t xml:space="preserve"> In this experimental study, 44 intact central incisors were selected based on inclusion criteria. The coronal and 2</w:t>
      </w:r>
      <w:r>
        <w:rPr>
          <w:rFonts w:ascii="Times New Roman" w:hAnsi="Times New Roman" w:cs="Times New Roman"/>
          <w:sz w:val="20"/>
        </w:rPr>
        <w:t xml:space="preserve"> </w:t>
      </w:r>
      <w:r w:rsidRPr="000E707D">
        <w:rPr>
          <w:rFonts w:ascii="Times New Roman" w:hAnsi="Times New Roman" w:cs="Times New Roman"/>
          <w:sz w:val="20"/>
        </w:rPr>
        <w:t>mm of apical part of the specimens were removed till all root segments were 12</w:t>
      </w:r>
      <w:r>
        <w:rPr>
          <w:rFonts w:ascii="Times New Roman" w:hAnsi="Times New Roman" w:cs="Times New Roman"/>
          <w:sz w:val="20"/>
        </w:rPr>
        <w:t xml:space="preserve"> </w:t>
      </w:r>
      <w:r w:rsidRPr="000E707D">
        <w:rPr>
          <w:rFonts w:ascii="Times New Roman" w:hAnsi="Times New Roman" w:cs="Times New Roman"/>
          <w:sz w:val="20"/>
        </w:rPr>
        <w:t>mm long. The apical parts of the teeth were prepared by using Profile #40/0.06 (</w:t>
      </w:r>
      <w:proofErr w:type="spellStart"/>
      <w:r w:rsidRPr="000E707D">
        <w:rPr>
          <w:rFonts w:ascii="Times New Roman" w:hAnsi="Times New Roman" w:cs="Times New Roman"/>
          <w:sz w:val="20"/>
        </w:rPr>
        <w:t>Dentsply</w:t>
      </w:r>
      <w:proofErr w:type="spellEnd"/>
      <w:r w:rsidRPr="000E707D">
        <w:rPr>
          <w:rFonts w:ascii="Times New Roman" w:hAnsi="Times New Roman" w:cs="Times New Roman"/>
          <w:sz w:val="20"/>
        </w:rPr>
        <w:t xml:space="preserve"> </w:t>
      </w:r>
      <w:proofErr w:type="spellStart"/>
      <w:r w:rsidRPr="000E707D">
        <w:rPr>
          <w:rFonts w:ascii="Times New Roman" w:hAnsi="Times New Roman" w:cs="Times New Roman"/>
          <w:sz w:val="20"/>
        </w:rPr>
        <w:t>Maillefer</w:t>
      </w:r>
      <w:proofErr w:type="spellEnd"/>
      <w:r w:rsidRPr="000E707D">
        <w:rPr>
          <w:rFonts w:ascii="Times New Roman" w:hAnsi="Times New Roman" w:cs="Times New Roman"/>
          <w:sz w:val="20"/>
        </w:rPr>
        <w:t xml:space="preserve">, </w:t>
      </w:r>
      <w:proofErr w:type="spellStart"/>
      <w:r w:rsidRPr="000E707D">
        <w:rPr>
          <w:rFonts w:ascii="Times New Roman" w:hAnsi="Times New Roman" w:cs="Times New Roman"/>
          <w:sz w:val="20"/>
        </w:rPr>
        <w:t>Ballaigues</w:t>
      </w:r>
      <w:proofErr w:type="spellEnd"/>
      <w:r w:rsidRPr="000E707D">
        <w:rPr>
          <w:rFonts w:ascii="Times New Roman" w:hAnsi="Times New Roman" w:cs="Times New Roman"/>
          <w:sz w:val="20"/>
        </w:rPr>
        <w:t>, Switzerland) in the ap</w:t>
      </w:r>
      <w:bookmarkStart w:id="0" w:name="_GoBack"/>
      <w:bookmarkEnd w:id="0"/>
      <w:r w:rsidRPr="000E707D">
        <w:rPr>
          <w:rFonts w:ascii="Times New Roman" w:hAnsi="Times New Roman" w:cs="Times New Roman"/>
          <w:sz w:val="20"/>
        </w:rPr>
        <w:t>ical to coronal direction to simulate open apices. The specimens were separated into experimental groups (N=40) and control groups (N=4). Group 1 delivered a 5</w:t>
      </w:r>
      <w:r>
        <w:rPr>
          <w:rFonts w:ascii="Times New Roman" w:hAnsi="Times New Roman" w:cs="Times New Roman"/>
          <w:sz w:val="20"/>
        </w:rPr>
        <w:t xml:space="preserve"> mm apical plug by (MTA/H</w:t>
      </w:r>
      <w:r w:rsidRPr="000E707D">
        <w:rPr>
          <w:rFonts w:ascii="Times New Roman" w:hAnsi="Times New Roman" w:cs="Times New Roman"/>
          <w:sz w:val="20"/>
          <w:vertAlign w:val="subscript"/>
        </w:rPr>
        <w:t>2</w:t>
      </w:r>
      <w:r w:rsidRPr="000E707D">
        <w:rPr>
          <w:rFonts w:ascii="Times New Roman" w:hAnsi="Times New Roman" w:cs="Times New Roman"/>
          <w:sz w:val="20"/>
        </w:rPr>
        <w:t xml:space="preserve">O) and group 2 delivered an apical plug by (MTA/CHX 0.12%). The positive control group had no apical barrier; on the other hand the negative control group had an apical barrier and two layers of nail varnish on entire root surface. The microbial leakage </w:t>
      </w:r>
      <w:r w:rsidRPr="000E707D">
        <w:rPr>
          <w:rFonts w:ascii="Times New Roman" w:hAnsi="Times New Roman" w:cs="Times New Roman"/>
          <w:sz w:val="20"/>
        </w:rPr>
        <w:t>assessment done by a dual-chamber apparatus using fresh human saliva after 10 weeks follows</w:t>
      </w:r>
      <w:r w:rsidRPr="000E707D">
        <w:rPr>
          <w:rFonts w:ascii="Times New Roman" w:hAnsi="Times New Roman" w:cs="Times New Roman"/>
          <w:sz w:val="20"/>
        </w:rPr>
        <w:t xml:space="preserve"> up. The turbidity of the lower chamber containing the BHI solution was analyzed based on the McFarland (0.5) standard which utilizes spectrophotometry results. Data analyses were done using Chi Square, Kaplan-Meier and Log-Rank tests.</w:t>
      </w:r>
    </w:p>
    <w:p w:rsidR="000E707D" w:rsidRPr="000E707D" w:rsidRDefault="000E707D" w:rsidP="000E707D">
      <w:pPr>
        <w:jc w:val="both"/>
        <w:rPr>
          <w:rFonts w:ascii="Times New Roman" w:hAnsi="Times New Roman" w:cs="Times New Roman"/>
          <w:sz w:val="20"/>
        </w:rPr>
      </w:pPr>
      <w:r w:rsidRPr="000E707D">
        <w:rPr>
          <w:rFonts w:ascii="Times New Roman" w:hAnsi="Times New Roman" w:cs="Times New Roman"/>
          <w:b/>
          <w:sz w:val="20"/>
        </w:rPr>
        <w:t>Findings:</w:t>
      </w:r>
      <w:r w:rsidRPr="000E707D">
        <w:rPr>
          <w:rFonts w:ascii="Times New Roman" w:hAnsi="Times New Roman" w:cs="Times New Roman"/>
          <w:sz w:val="20"/>
        </w:rPr>
        <w:t xml:space="preserve"> MTA/CHX group had lower m</w:t>
      </w:r>
      <w:r>
        <w:rPr>
          <w:rFonts w:ascii="Times New Roman" w:hAnsi="Times New Roman" w:cs="Times New Roman"/>
          <w:sz w:val="20"/>
        </w:rPr>
        <w:t>icrobial leakage percentage (P=</w:t>
      </w:r>
      <w:r w:rsidRPr="000E707D">
        <w:rPr>
          <w:rFonts w:ascii="Times New Roman" w:hAnsi="Times New Roman" w:cs="Times New Roman"/>
          <w:sz w:val="20"/>
        </w:rPr>
        <w:t>0.001)</w:t>
      </w:r>
      <w:r>
        <w:rPr>
          <w:rFonts w:ascii="Times New Roman" w:hAnsi="Times New Roman" w:cs="Times New Roman"/>
          <w:sz w:val="20"/>
        </w:rPr>
        <w:t xml:space="preserve"> and longer time of leakage (P=</w:t>
      </w:r>
      <w:r w:rsidRPr="000E707D">
        <w:rPr>
          <w:rFonts w:ascii="Times New Roman" w:hAnsi="Times New Roman" w:cs="Times New Roman"/>
          <w:sz w:val="20"/>
        </w:rPr>
        <w:t>0.002) in compared with MTA/H</w:t>
      </w:r>
      <w:r w:rsidRPr="000E707D">
        <w:rPr>
          <w:rFonts w:ascii="Times New Roman" w:hAnsi="Times New Roman" w:cs="Times New Roman"/>
          <w:sz w:val="20"/>
          <w:vertAlign w:val="subscript"/>
        </w:rPr>
        <w:t>2</w:t>
      </w:r>
      <w:r w:rsidRPr="000E707D">
        <w:rPr>
          <w:rFonts w:ascii="Times New Roman" w:hAnsi="Times New Roman" w:cs="Times New Roman"/>
          <w:sz w:val="20"/>
        </w:rPr>
        <w:t>O group and the difference was statistically meaningful.</w:t>
      </w:r>
    </w:p>
    <w:p w:rsidR="000E707D" w:rsidRPr="000E707D" w:rsidRDefault="000E707D" w:rsidP="000E707D">
      <w:pPr>
        <w:jc w:val="both"/>
        <w:rPr>
          <w:rFonts w:ascii="Times New Roman" w:hAnsi="Times New Roman" w:cs="Times New Roman"/>
          <w:sz w:val="20"/>
        </w:rPr>
      </w:pPr>
      <w:r w:rsidRPr="000E707D">
        <w:rPr>
          <w:rFonts w:ascii="Times New Roman" w:hAnsi="Times New Roman" w:cs="Times New Roman"/>
          <w:b/>
          <w:sz w:val="20"/>
        </w:rPr>
        <w:t>Conclusion:</w:t>
      </w:r>
      <w:r w:rsidRPr="000E707D">
        <w:rPr>
          <w:rFonts w:ascii="Times New Roman" w:hAnsi="Times New Roman" w:cs="Times New Roman"/>
          <w:sz w:val="20"/>
        </w:rPr>
        <w:t xml:space="preserve"> Based on the results of this study, MTA/CHX mixture can reduce the amount of bacterial leakage.</w:t>
      </w:r>
    </w:p>
    <w:p w:rsidR="000E707D" w:rsidRDefault="000E707D" w:rsidP="000E707D">
      <w:pPr>
        <w:jc w:val="both"/>
        <w:rPr>
          <w:rFonts w:ascii="Times New Roman" w:hAnsi="Times New Roman" w:cs="Times New Roman"/>
          <w:sz w:val="20"/>
        </w:rPr>
      </w:pPr>
      <w:r w:rsidRPr="000E707D">
        <w:rPr>
          <w:rFonts w:ascii="Times New Roman" w:hAnsi="Times New Roman" w:cs="Times New Roman"/>
          <w:b/>
          <w:sz w:val="20"/>
        </w:rPr>
        <w:t>Key</w:t>
      </w:r>
      <w:r w:rsidRPr="000E707D">
        <w:rPr>
          <w:rFonts w:ascii="Times New Roman" w:hAnsi="Times New Roman" w:cs="Times New Roman"/>
          <w:b/>
          <w:sz w:val="20"/>
        </w:rPr>
        <w:t>words:</w:t>
      </w:r>
      <w:r w:rsidRPr="000E707D">
        <w:rPr>
          <w:rFonts w:ascii="Times New Roman" w:hAnsi="Times New Roman" w:cs="Times New Roman"/>
          <w:sz w:val="20"/>
        </w:rPr>
        <w:t xml:space="preserve"> </w:t>
      </w:r>
      <w:proofErr w:type="spellStart"/>
      <w:r w:rsidRPr="000E707D">
        <w:rPr>
          <w:rFonts w:ascii="Times New Roman" w:hAnsi="Times New Roman" w:cs="Times New Roman"/>
          <w:sz w:val="20"/>
        </w:rPr>
        <w:t>Apexification</w:t>
      </w:r>
      <w:proofErr w:type="spellEnd"/>
      <w:r w:rsidRPr="000E707D">
        <w:rPr>
          <w:rFonts w:ascii="Times New Roman" w:hAnsi="Times New Roman" w:cs="Times New Roman"/>
          <w:sz w:val="20"/>
        </w:rPr>
        <w:t xml:space="preserve">, MTA, </w:t>
      </w:r>
      <w:proofErr w:type="spellStart"/>
      <w:r w:rsidRPr="000E707D">
        <w:rPr>
          <w:rFonts w:ascii="Times New Roman" w:hAnsi="Times New Roman" w:cs="Times New Roman"/>
          <w:sz w:val="20"/>
        </w:rPr>
        <w:t>Chlorhexidine</w:t>
      </w:r>
      <w:proofErr w:type="spellEnd"/>
      <w:r w:rsidRPr="000E707D">
        <w:rPr>
          <w:rFonts w:ascii="Times New Roman" w:hAnsi="Times New Roman" w:cs="Times New Roman"/>
          <w:sz w:val="20"/>
        </w:rPr>
        <w:t>, Bacterial leakage.</w:t>
      </w:r>
    </w:p>
    <w:p w:rsidR="000E707D" w:rsidRPr="000E707D" w:rsidRDefault="000E707D" w:rsidP="000E707D">
      <w:pPr>
        <w:rPr>
          <w:rFonts w:ascii="Times New Roman" w:hAnsi="Times New Roman" w:cs="Times New Roman"/>
          <w:b/>
          <w:sz w:val="24"/>
        </w:rPr>
      </w:pPr>
      <w:r w:rsidRPr="000E707D">
        <w:rPr>
          <w:rFonts w:ascii="Times New Roman" w:hAnsi="Times New Roman" w:cs="Times New Roman"/>
          <w:b/>
          <w:sz w:val="24"/>
        </w:rPr>
        <w:t>Biography</w:t>
      </w:r>
    </w:p>
    <w:p w:rsidR="000E707D" w:rsidRPr="000E707D" w:rsidRDefault="000E707D" w:rsidP="000E707D">
      <w:pPr>
        <w:jc w:val="both"/>
        <w:rPr>
          <w:rFonts w:ascii="Times New Roman" w:hAnsi="Times New Roman" w:cs="Times New Roman"/>
          <w:sz w:val="20"/>
        </w:rPr>
      </w:pPr>
      <w:proofErr w:type="spellStart"/>
      <w:r w:rsidRPr="000E707D">
        <w:rPr>
          <w:rFonts w:ascii="Times New Roman" w:hAnsi="Times New Roman" w:cs="Times New Roman"/>
          <w:sz w:val="20"/>
        </w:rPr>
        <w:t>Sahar</w:t>
      </w:r>
      <w:proofErr w:type="spellEnd"/>
      <w:r w:rsidRPr="000E707D">
        <w:rPr>
          <w:rFonts w:ascii="Times New Roman" w:hAnsi="Times New Roman" w:cs="Times New Roman"/>
          <w:sz w:val="20"/>
        </w:rPr>
        <w:t xml:space="preserve"> </w:t>
      </w:r>
      <w:proofErr w:type="spellStart"/>
      <w:r w:rsidRPr="000E707D">
        <w:rPr>
          <w:rFonts w:ascii="Times New Roman" w:hAnsi="Times New Roman" w:cs="Times New Roman"/>
          <w:sz w:val="20"/>
        </w:rPr>
        <w:t>Sayahpour</w:t>
      </w:r>
      <w:proofErr w:type="spellEnd"/>
      <w:r w:rsidRPr="000E707D">
        <w:rPr>
          <w:rFonts w:ascii="Times New Roman" w:hAnsi="Times New Roman" w:cs="Times New Roman"/>
          <w:sz w:val="20"/>
        </w:rPr>
        <w:t xml:space="preserve"> has completed her DDS at Qazvin University of Medical Sciences, Iran in 2009. She has achieved her national board degree in Pediatric Dentistry at Islamic Azad University, Dental Branch of Tehran in 2017. She has published five papers and has presented orally in many international conferences. She received best Researcher award in her university.</w:t>
      </w:r>
    </w:p>
    <w:sectPr w:rsidR="000E707D" w:rsidRPr="000E7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07D"/>
    <w:rsid w:val="000E707D"/>
    <w:rsid w:val="0032354D"/>
    <w:rsid w:val="00474203"/>
    <w:rsid w:val="00535872"/>
    <w:rsid w:val="00924B33"/>
    <w:rsid w:val="0094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2023-02-21T05:34:00Z</dcterms:created>
  <dcterms:modified xsi:type="dcterms:W3CDTF">2023-02-21T05:48:00Z</dcterms:modified>
</cp:coreProperties>
</file>