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46AD">
      <w:pPr>
        <w:rPr>
          <w:rFonts w:ascii="Times New Roman" w:hAnsi="Times New Roman" w:cs="Times New Roman"/>
          <w:b/>
          <w:sz w:val="32"/>
        </w:rPr>
      </w:pPr>
      <w:bookmarkStart w:id="0" w:name="_GoBack"/>
      <w:r w:rsidRPr="00F246AD">
        <w:rPr>
          <w:rFonts w:ascii="Times New Roman" w:hAnsi="Times New Roman" w:cs="Times New Roman"/>
          <w:b/>
          <w:sz w:val="32"/>
        </w:rPr>
        <w:t xml:space="preserve">Isolated case of </w:t>
      </w:r>
      <w:proofErr w:type="spellStart"/>
      <w:r w:rsidRPr="00F246AD">
        <w:rPr>
          <w:rFonts w:ascii="Times New Roman" w:hAnsi="Times New Roman" w:cs="Times New Roman"/>
          <w:b/>
          <w:sz w:val="32"/>
        </w:rPr>
        <w:t>nonsyndromic</w:t>
      </w:r>
      <w:proofErr w:type="spellEnd"/>
      <w:r w:rsidRPr="00F246AD">
        <w:rPr>
          <w:rFonts w:ascii="Times New Roman" w:hAnsi="Times New Roman" w:cs="Times New Roman"/>
          <w:b/>
          <w:sz w:val="32"/>
        </w:rPr>
        <w:t xml:space="preserve"> </w:t>
      </w:r>
      <w:proofErr w:type="spellStart"/>
      <w:r w:rsidRPr="00F246AD">
        <w:rPr>
          <w:rFonts w:ascii="Times New Roman" w:hAnsi="Times New Roman" w:cs="Times New Roman"/>
          <w:b/>
          <w:sz w:val="32"/>
        </w:rPr>
        <w:t>hyperdontia</w:t>
      </w:r>
      <w:proofErr w:type="spellEnd"/>
      <w:r w:rsidRPr="00F246AD">
        <w:rPr>
          <w:rFonts w:ascii="Times New Roman" w:hAnsi="Times New Roman" w:cs="Times New Roman"/>
          <w:b/>
          <w:sz w:val="32"/>
        </w:rPr>
        <w:t xml:space="preserve"> in maxillary jaw</w:t>
      </w:r>
    </w:p>
    <w:p w:rsidR="00F246AD" w:rsidRDefault="00F246AD">
      <w:pPr>
        <w:rPr>
          <w:rFonts w:ascii="Times New Roman" w:hAnsi="Times New Roman" w:cs="Times New Roman"/>
          <w:sz w:val="24"/>
        </w:rPr>
      </w:pPr>
      <w:proofErr w:type="spellStart"/>
      <w:r w:rsidRPr="00F246AD">
        <w:rPr>
          <w:rFonts w:ascii="Times New Roman" w:hAnsi="Times New Roman" w:cs="Times New Roman"/>
          <w:sz w:val="24"/>
        </w:rPr>
        <w:t>Ammer</w:t>
      </w:r>
      <w:proofErr w:type="spellEnd"/>
      <w:r w:rsidRPr="00F246AD">
        <w:rPr>
          <w:rFonts w:ascii="Times New Roman" w:hAnsi="Times New Roman" w:cs="Times New Roman"/>
          <w:sz w:val="24"/>
        </w:rPr>
        <w:t xml:space="preserve"> </w:t>
      </w:r>
      <w:proofErr w:type="spellStart"/>
      <w:r w:rsidRPr="00F246AD">
        <w:rPr>
          <w:rFonts w:ascii="Times New Roman" w:hAnsi="Times New Roman" w:cs="Times New Roman"/>
          <w:sz w:val="24"/>
        </w:rPr>
        <w:t>Haloum</w:t>
      </w:r>
      <w:proofErr w:type="spellEnd"/>
    </w:p>
    <w:p w:rsidR="00F246AD" w:rsidRPr="00F246AD" w:rsidRDefault="00F246AD">
      <w:pPr>
        <w:rPr>
          <w:rFonts w:ascii="Times New Roman" w:hAnsi="Times New Roman" w:cs="Times New Roman"/>
        </w:rPr>
      </w:pPr>
      <w:r w:rsidRPr="00F246AD">
        <w:rPr>
          <w:rFonts w:ascii="Times New Roman" w:hAnsi="Times New Roman" w:cs="Times New Roman"/>
        </w:rPr>
        <w:t xml:space="preserve">University of </w:t>
      </w:r>
      <w:proofErr w:type="spellStart"/>
      <w:r w:rsidRPr="00F246AD">
        <w:rPr>
          <w:rFonts w:ascii="Times New Roman" w:hAnsi="Times New Roman" w:cs="Times New Roman"/>
        </w:rPr>
        <w:t>Kalamoon</w:t>
      </w:r>
      <w:proofErr w:type="spellEnd"/>
      <w:r w:rsidRPr="00F246AD">
        <w:rPr>
          <w:rFonts w:ascii="Times New Roman" w:hAnsi="Times New Roman" w:cs="Times New Roman"/>
        </w:rPr>
        <w:t>, Syria</w:t>
      </w:r>
    </w:p>
    <w:p w:rsidR="00F246AD" w:rsidRPr="00F246AD" w:rsidRDefault="00F246AD" w:rsidP="00F246AD">
      <w:pPr>
        <w:jc w:val="center"/>
        <w:rPr>
          <w:rFonts w:ascii="Times New Roman" w:hAnsi="Times New Roman" w:cs="Times New Roman"/>
          <w:b/>
          <w:sz w:val="24"/>
        </w:rPr>
      </w:pPr>
      <w:r w:rsidRPr="00F246AD">
        <w:rPr>
          <w:rFonts w:ascii="Times New Roman" w:hAnsi="Times New Roman" w:cs="Times New Roman"/>
          <w:b/>
          <w:sz w:val="24"/>
        </w:rPr>
        <w:t>Abstract</w:t>
      </w:r>
    </w:p>
    <w:p w:rsidR="00F246AD" w:rsidRDefault="00F246AD" w:rsidP="00F246AD">
      <w:pPr>
        <w:jc w:val="both"/>
        <w:rPr>
          <w:rFonts w:ascii="Times New Roman" w:hAnsi="Times New Roman" w:cs="Times New Roman"/>
          <w:sz w:val="20"/>
        </w:rPr>
      </w:pPr>
      <w:proofErr w:type="spellStart"/>
      <w:r w:rsidRPr="00F246AD">
        <w:rPr>
          <w:rFonts w:ascii="Times New Roman" w:hAnsi="Times New Roman" w:cs="Times New Roman"/>
          <w:sz w:val="20"/>
        </w:rPr>
        <w:t>Hyperdontia</w:t>
      </w:r>
      <w:proofErr w:type="spellEnd"/>
      <w:r w:rsidRPr="00F246AD">
        <w:rPr>
          <w:rFonts w:ascii="Times New Roman" w:hAnsi="Times New Roman" w:cs="Times New Roman"/>
          <w:sz w:val="20"/>
        </w:rPr>
        <w:t xml:space="preserve"> is defined as an extra deciduous or permanent tooth in any of the dental arch quadrants, often detected during routine dental X-ray or CT scan and clinical examination or incidentally, early diagnosis protect the patients of clinical problems of </w:t>
      </w:r>
      <w:proofErr w:type="spellStart"/>
      <w:r w:rsidRPr="00F246AD">
        <w:rPr>
          <w:rFonts w:ascii="Times New Roman" w:hAnsi="Times New Roman" w:cs="Times New Roman"/>
          <w:sz w:val="20"/>
        </w:rPr>
        <w:t>hyperdontia</w:t>
      </w:r>
      <w:proofErr w:type="spellEnd"/>
      <w:r w:rsidRPr="00F246AD">
        <w:rPr>
          <w:rFonts w:ascii="Times New Roman" w:hAnsi="Times New Roman" w:cs="Times New Roman"/>
          <w:sz w:val="20"/>
        </w:rPr>
        <w:t>, it can be erupted or remain impacted, the supernumerary teeth is</w:t>
      </w:r>
      <w:r>
        <w:rPr>
          <w:rFonts w:ascii="Times New Roman" w:hAnsi="Times New Roman" w:cs="Times New Roman"/>
          <w:sz w:val="20"/>
        </w:rPr>
        <w:t xml:space="preserve"> </w:t>
      </w:r>
      <w:r w:rsidRPr="00F246AD">
        <w:rPr>
          <w:rFonts w:ascii="Times New Roman" w:hAnsi="Times New Roman" w:cs="Times New Roman"/>
          <w:sz w:val="20"/>
        </w:rPr>
        <w:t>asymptomatic, but some patient complains of pain and discomfort due to location of supernumerary teeth, malocclusion or esthetic affect, the etiology is unknown, but it is often associated with complex syndromes, in addition to occurring in isolated cases (</w:t>
      </w:r>
      <w:proofErr w:type="spellStart"/>
      <w:r w:rsidRPr="00F246AD">
        <w:rPr>
          <w:rFonts w:ascii="Times New Roman" w:hAnsi="Times New Roman" w:cs="Times New Roman"/>
          <w:sz w:val="20"/>
        </w:rPr>
        <w:t>nonsyndromic</w:t>
      </w:r>
      <w:proofErr w:type="spellEnd"/>
      <w:r w:rsidRPr="00F246AD">
        <w:rPr>
          <w:rFonts w:ascii="Times New Roman" w:hAnsi="Times New Roman" w:cs="Times New Roman"/>
          <w:sz w:val="20"/>
        </w:rPr>
        <w:t xml:space="preserve">). In this case report I highlight of isolated case of </w:t>
      </w:r>
      <w:proofErr w:type="spellStart"/>
      <w:r w:rsidRPr="00F246AD">
        <w:rPr>
          <w:rFonts w:ascii="Times New Roman" w:hAnsi="Times New Roman" w:cs="Times New Roman"/>
          <w:sz w:val="20"/>
        </w:rPr>
        <w:t>hyperdontia</w:t>
      </w:r>
      <w:proofErr w:type="spellEnd"/>
      <w:r w:rsidRPr="00F246AD">
        <w:rPr>
          <w:rFonts w:ascii="Times New Roman" w:hAnsi="Times New Roman" w:cs="Times New Roman"/>
          <w:sz w:val="20"/>
        </w:rPr>
        <w:t xml:space="preserve"> in a 23-year-old male, asymptomatic diagnosis incidentally.</w:t>
      </w:r>
    </w:p>
    <w:p w:rsidR="00F246AD" w:rsidRDefault="00F246AD" w:rsidP="00F246AD">
      <w:pPr>
        <w:jc w:val="both"/>
        <w:rPr>
          <w:rFonts w:ascii="Times New Roman" w:hAnsi="Times New Roman" w:cs="Times New Roman"/>
          <w:sz w:val="20"/>
        </w:rPr>
      </w:pPr>
      <w:r w:rsidRPr="00F246AD">
        <w:rPr>
          <w:rFonts w:ascii="Times New Roman" w:hAnsi="Times New Roman" w:cs="Times New Roman"/>
          <w:b/>
          <w:sz w:val="20"/>
        </w:rPr>
        <w:t>Keywords:</w:t>
      </w:r>
      <w:r w:rsidRPr="00F246AD">
        <w:rPr>
          <w:rFonts w:ascii="Times New Roman" w:hAnsi="Times New Roman" w:cs="Times New Roman"/>
          <w:sz w:val="20"/>
        </w:rPr>
        <w:t xml:space="preserve"> </w:t>
      </w:r>
      <w:proofErr w:type="spellStart"/>
      <w:r w:rsidRPr="00F246AD">
        <w:rPr>
          <w:rFonts w:ascii="Times New Roman" w:hAnsi="Times New Roman" w:cs="Times New Roman"/>
          <w:sz w:val="20"/>
        </w:rPr>
        <w:t>Hyperdontia</w:t>
      </w:r>
      <w:proofErr w:type="spellEnd"/>
      <w:r w:rsidRPr="00F246AD">
        <w:rPr>
          <w:rFonts w:ascii="Times New Roman" w:hAnsi="Times New Roman" w:cs="Times New Roman"/>
          <w:sz w:val="20"/>
        </w:rPr>
        <w:t xml:space="preserve">, Supernumerary teeth, Maxillary fourth molar, </w:t>
      </w:r>
      <w:r w:rsidRPr="00F246AD">
        <w:rPr>
          <w:rFonts w:ascii="Times New Roman" w:hAnsi="Times New Roman" w:cs="Times New Roman"/>
          <w:sz w:val="20"/>
        </w:rPr>
        <w:t xml:space="preserve">Abnormalities </w:t>
      </w:r>
      <w:r w:rsidRPr="00F246AD">
        <w:rPr>
          <w:rFonts w:ascii="Times New Roman" w:hAnsi="Times New Roman" w:cs="Times New Roman"/>
          <w:sz w:val="20"/>
        </w:rPr>
        <w:t>of tooth number.</w:t>
      </w:r>
    </w:p>
    <w:p w:rsidR="00F246AD" w:rsidRPr="00F246AD" w:rsidRDefault="00F246AD" w:rsidP="00F246AD">
      <w:pPr>
        <w:rPr>
          <w:rFonts w:ascii="Times New Roman" w:hAnsi="Times New Roman" w:cs="Times New Roman"/>
          <w:b/>
          <w:sz w:val="24"/>
        </w:rPr>
      </w:pPr>
      <w:r w:rsidRPr="00F246AD">
        <w:rPr>
          <w:rFonts w:ascii="Times New Roman" w:hAnsi="Times New Roman" w:cs="Times New Roman"/>
          <w:b/>
          <w:sz w:val="24"/>
        </w:rPr>
        <w:t>Biography</w:t>
      </w:r>
    </w:p>
    <w:p w:rsidR="00F246AD" w:rsidRPr="00F246AD" w:rsidRDefault="00F246AD" w:rsidP="00F246AD">
      <w:pPr>
        <w:jc w:val="both"/>
        <w:rPr>
          <w:rFonts w:ascii="Times New Roman" w:hAnsi="Times New Roman" w:cs="Times New Roman"/>
          <w:sz w:val="20"/>
        </w:rPr>
      </w:pPr>
      <w:proofErr w:type="spellStart"/>
      <w:r w:rsidRPr="00F246AD">
        <w:rPr>
          <w:rFonts w:ascii="Times New Roman" w:hAnsi="Times New Roman" w:cs="Times New Roman"/>
          <w:sz w:val="20"/>
        </w:rPr>
        <w:t>Ammer</w:t>
      </w:r>
      <w:proofErr w:type="spellEnd"/>
      <w:r w:rsidRPr="00F246AD">
        <w:rPr>
          <w:rFonts w:ascii="Times New Roman" w:hAnsi="Times New Roman" w:cs="Times New Roman"/>
          <w:sz w:val="20"/>
        </w:rPr>
        <w:t xml:space="preserve"> </w:t>
      </w:r>
      <w:proofErr w:type="spellStart"/>
      <w:r w:rsidRPr="00F246AD">
        <w:rPr>
          <w:rFonts w:ascii="Times New Roman" w:hAnsi="Times New Roman" w:cs="Times New Roman"/>
          <w:sz w:val="20"/>
        </w:rPr>
        <w:t>Haloum</w:t>
      </w:r>
      <w:proofErr w:type="spellEnd"/>
      <w:r>
        <w:rPr>
          <w:rFonts w:ascii="Times New Roman" w:hAnsi="Times New Roman" w:cs="Times New Roman"/>
          <w:sz w:val="20"/>
        </w:rPr>
        <w:t xml:space="preserve"> is</w:t>
      </w:r>
      <w:r w:rsidRPr="00F246AD">
        <w:rPr>
          <w:rFonts w:ascii="Times New Roman" w:hAnsi="Times New Roman" w:cs="Times New Roman"/>
          <w:sz w:val="20"/>
        </w:rPr>
        <w:t xml:space="preserve"> faculty of dentistry, University of </w:t>
      </w:r>
      <w:proofErr w:type="spellStart"/>
      <w:r w:rsidRPr="00F246AD">
        <w:rPr>
          <w:rFonts w:ascii="Times New Roman" w:hAnsi="Times New Roman" w:cs="Times New Roman"/>
          <w:sz w:val="20"/>
        </w:rPr>
        <w:t>Kalamoon</w:t>
      </w:r>
      <w:proofErr w:type="spellEnd"/>
      <w:r w:rsidRPr="00F246AD">
        <w:rPr>
          <w:rFonts w:ascii="Times New Roman" w:hAnsi="Times New Roman" w:cs="Times New Roman"/>
          <w:sz w:val="20"/>
        </w:rPr>
        <w:t xml:space="preserve">, </w:t>
      </w:r>
      <w:proofErr w:type="spellStart"/>
      <w:r w:rsidRPr="00F246AD">
        <w:rPr>
          <w:rFonts w:ascii="Times New Roman" w:hAnsi="Times New Roman" w:cs="Times New Roman"/>
          <w:sz w:val="20"/>
        </w:rPr>
        <w:t>Deratiah</w:t>
      </w:r>
      <w:proofErr w:type="spellEnd"/>
      <w:r w:rsidRPr="00F246AD">
        <w:rPr>
          <w:rFonts w:ascii="Times New Roman" w:hAnsi="Times New Roman" w:cs="Times New Roman"/>
          <w:sz w:val="20"/>
        </w:rPr>
        <w:t>, Syria</w:t>
      </w:r>
      <w:r>
        <w:rPr>
          <w:rFonts w:ascii="Times New Roman" w:hAnsi="Times New Roman" w:cs="Times New Roman"/>
          <w:sz w:val="20"/>
        </w:rPr>
        <w:t>.</w:t>
      </w:r>
      <w:bookmarkEnd w:id="0"/>
    </w:p>
    <w:sectPr w:rsidR="00F246AD" w:rsidRPr="00F24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6AD"/>
    <w:rsid w:val="0032354D"/>
    <w:rsid w:val="00474203"/>
    <w:rsid w:val="00535872"/>
    <w:rsid w:val="00924B33"/>
    <w:rsid w:val="00F24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2023-02-21T09:46:00Z</dcterms:created>
  <dcterms:modified xsi:type="dcterms:W3CDTF">2023-02-21T09:50:00Z</dcterms:modified>
</cp:coreProperties>
</file>