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338CC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338CC">
        <w:rPr>
          <w:rFonts w:ascii="Times New Roman" w:hAnsi="Times New Roman" w:cs="Times New Roman"/>
          <w:b/>
          <w:sz w:val="32"/>
        </w:rPr>
        <w:t>Tele</w:t>
      </w:r>
      <w:r>
        <w:rPr>
          <w:rFonts w:ascii="Times New Roman" w:hAnsi="Times New Roman" w:cs="Times New Roman"/>
          <w:b/>
          <w:sz w:val="32"/>
        </w:rPr>
        <w:t>-</w:t>
      </w:r>
      <w:r w:rsidRPr="00F338CC">
        <w:rPr>
          <w:rFonts w:ascii="Times New Roman" w:hAnsi="Times New Roman" w:cs="Times New Roman"/>
          <w:b/>
          <w:sz w:val="32"/>
        </w:rPr>
        <w:t>ophthalmology in community eye health: A systematic review of its effectiveness and feasibility</w:t>
      </w:r>
    </w:p>
    <w:p w:rsidR="00F338CC" w:rsidRDefault="00F338CC">
      <w:pPr>
        <w:rPr>
          <w:rFonts w:ascii="Times New Roman" w:hAnsi="Times New Roman" w:cs="Times New Roman"/>
          <w:sz w:val="24"/>
        </w:rPr>
      </w:pPr>
      <w:proofErr w:type="spellStart"/>
      <w:r w:rsidRPr="00F338CC">
        <w:rPr>
          <w:rFonts w:ascii="Times New Roman" w:hAnsi="Times New Roman" w:cs="Times New Roman"/>
          <w:sz w:val="24"/>
        </w:rPr>
        <w:t>Haneen</w:t>
      </w:r>
      <w:proofErr w:type="spellEnd"/>
      <w:r w:rsidRPr="00F338CC">
        <w:rPr>
          <w:rFonts w:ascii="Times New Roman" w:hAnsi="Times New Roman" w:cs="Times New Roman"/>
          <w:sz w:val="24"/>
        </w:rPr>
        <w:t xml:space="preserve"> Ahmad AL </w:t>
      </w:r>
      <w:proofErr w:type="spellStart"/>
      <w:r w:rsidRPr="00F338CC">
        <w:rPr>
          <w:rFonts w:ascii="Times New Roman" w:hAnsi="Times New Roman" w:cs="Times New Roman"/>
          <w:sz w:val="24"/>
        </w:rPr>
        <w:t>Azzam</w:t>
      </w:r>
      <w:proofErr w:type="spellEnd"/>
    </w:p>
    <w:p w:rsidR="00F338CC" w:rsidRPr="00F338CC" w:rsidRDefault="00F338CC">
      <w:pPr>
        <w:rPr>
          <w:rFonts w:ascii="Times New Roman" w:hAnsi="Times New Roman" w:cs="Times New Roman"/>
        </w:rPr>
      </w:pPr>
      <w:proofErr w:type="spellStart"/>
      <w:r w:rsidRPr="00F338CC">
        <w:rPr>
          <w:rFonts w:ascii="Times New Roman" w:hAnsi="Times New Roman" w:cs="Times New Roman"/>
        </w:rPr>
        <w:t>Luminus</w:t>
      </w:r>
      <w:proofErr w:type="spellEnd"/>
      <w:r w:rsidRPr="00F338CC">
        <w:rPr>
          <w:rFonts w:ascii="Times New Roman" w:hAnsi="Times New Roman" w:cs="Times New Roman"/>
        </w:rPr>
        <w:t xml:space="preserve"> Technical University College, Jordan</w:t>
      </w:r>
    </w:p>
    <w:p w:rsidR="00F338CC" w:rsidRPr="00F338CC" w:rsidRDefault="00F338CC" w:rsidP="00F338CC">
      <w:pPr>
        <w:jc w:val="center"/>
        <w:rPr>
          <w:rFonts w:ascii="Times New Roman" w:hAnsi="Times New Roman" w:cs="Times New Roman"/>
          <w:b/>
          <w:sz w:val="24"/>
        </w:rPr>
      </w:pPr>
      <w:r w:rsidRPr="00F338CC">
        <w:rPr>
          <w:rFonts w:ascii="Times New Roman" w:hAnsi="Times New Roman" w:cs="Times New Roman"/>
          <w:b/>
          <w:sz w:val="24"/>
        </w:rPr>
        <w:t>Abstract</w:t>
      </w:r>
    </w:p>
    <w:p w:rsidR="00F338CC" w:rsidRPr="00F338CC" w:rsidRDefault="00F338CC" w:rsidP="00F338CC">
      <w:pPr>
        <w:jc w:val="both"/>
        <w:rPr>
          <w:rFonts w:ascii="Times New Roman" w:hAnsi="Times New Roman" w:cs="Times New Roman"/>
          <w:sz w:val="20"/>
        </w:rPr>
      </w:pPr>
      <w:r w:rsidRPr="00F338CC">
        <w:rPr>
          <w:rFonts w:ascii="Times New Roman" w:hAnsi="Times New Roman" w:cs="Times New Roman"/>
          <w:b/>
          <w:sz w:val="20"/>
        </w:rPr>
        <w:t>Introduction:</w:t>
      </w:r>
      <w:r w:rsidRPr="00F338CC">
        <w:rPr>
          <w:rFonts w:ascii="Times New Roman" w:hAnsi="Times New Roman" w:cs="Times New Roman"/>
          <w:sz w:val="20"/>
        </w:rPr>
        <w:t xml:space="preserve">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has been suggested as a potential solution for increasing access to eye care services in underserved communities. This systematic review aims to evaluate the effectiveness and feasibility of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in community eye health.</w:t>
      </w:r>
    </w:p>
    <w:p w:rsidR="00F338CC" w:rsidRPr="00F338CC" w:rsidRDefault="00F338CC" w:rsidP="00F338CC">
      <w:pPr>
        <w:jc w:val="both"/>
        <w:rPr>
          <w:rFonts w:ascii="Times New Roman" w:hAnsi="Times New Roman" w:cs="Times New Roman"/>
          <w:sz w:val="20"/>
        </w:rPr>
      </w:pPr>
      <w:r w:rsidRPr="00F338CC">
        <w:rPr>
          <w:rFonts w:ascii="Times New Roman" w:hAnsi="Times New Roman" w:cs="Times New Roman"/>
          <w:b/>
          <w:sz w:val="20"/>
        </w:rPr>
        <w:t>Methods:</w:t>
      </w:r>
      <w:r w:rsidRPr="00F338CC">
        <w:rPr>
          <w:rFonts w:ascii="Times New Roman" w:hAnsi="Times New Roman" w:cs="Times New Roman"/>
          <w:sz w:val="20"/>
        </w:rPr>
        <w:t xml:space="preserve"> A systematic search of electronic databases was conducted to identify relevant studies. The inclusion criteria were randomized controlled trials, non-randomized controlled trials</w:t>
      </w:r>
      <w:r>
        <w:rPr>
          <w:rFonts w:ascii="Times New Roman" w:hAnsi="Times New Roman" w:cs="Times New Roman"/>
          <w:sz w:val="20"/>
        </w:rPr>
        <w:t xml:space="preserve"> and</w:t>
      </w:r>
      <w:r w:rsidRPr="00F338CC">
        <w:rPr>
          <w:rFonts w:ascii="Times New Roman" w:hAnsi="Times New Roman" w:cs="Times New Roman"/>
          <w:sz w:val="20"/>
        </w:rPr>
        <w:t xml:space="preserve"> observational studies that evaluated the effectiveness or feasibility of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in community eye health. Quality assessment was performed using the Cochrane risk of bias tool for randomized controlled trials and the ROBINS-I tool for non-randomized controlled trials and observational studies.</w:t>
      </w:r>
    </w:p>
    <w:p w:rsidR="00F338CC" w:rsidRPr="00F338CC" w:rsidRDefault="00F338CC" w:rsidP="00F338CC">
      <w:pPr>
        <w:jc w:val="both"/>
        <w:rPr>
          <w:rFonts w:ascii="Times New Roman" w:hAnsi="Times New Roman" w:cs="Times New Roman"/>
          <w:sz w:val="20"/>
        </w:rPr>
      </w:pPr>
      <w:r w:rsidRPr="00F338CC">
        <w:rPr>
          <w:rFonts w:ascii="Times New Roman" w:hAnsi="Times New Roman" w:cs="Times New Roman"/>
          <w:b/>
          <w:sz w:val="20"/>
        </w:rPr>
        <w:t>Results:</w:t>
      </w:r>
      <w:r w:rsidRPr="00F338CC">
        <w:rPr>
          <w:rFonts w:ascii="Times New Roman" w:hAnsi="Times New Roman" w:cs="Times New Roman"/>
          <w:sz w:val="20"/>
        </w:rPr>
        <w:t xml:space="preserve"> Fourteen studies met the inclusion criteria, including seven randomized controlled trials, four non-randomized controlled trials</w:t>
      </w:r>
      <w:r>
        <w:rPr>
          <w:rFonts w:ascii="Times New Roman" w:hAnsi="Times New Roman" w:cs="Times New Roman"/>
          <w:sz w:val="20"/>
        </w:rPr>
        <w:t xml:space="preserve"> and</w:t>
      </w:r>
      <w:r w:rsidRPr="00F338CC">
        <w:rPr>
          <w:rFonts w:ascii="Times New Roman" w:hAnsi="Times New Roman" w:cs="Times New Roman"/>
          <w:sz w:val="20"/>
        </w:rPr>
        <w:t xml:space="preserve"> three observational studies. The studies evaluated the use of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in a range of community settings, including rural and urban areas. The results suggest that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is effective in improving access to eye care services, increasing the detection of eye diseases</w:t>
      </w:r>
      <w:r>
        <w:rPr>
          <w:rFonts w:ascii="Times New Roman" w:hAnsi="Times New Roman" w:cs="Times New Roman"/>
          <w:sz w:val="20"/>
        </w:rPr>
        <w:t xml:space="preserve"> and</w:t>
      </w:r>
      <w:r w:rsidRPr="00F338CC">
        <w:rPr>
          <w:rFonts w:ascii="Times New Roman" w:hAnsi="Times New Roman" w:cs="Times New Roman"/>
          <w:sz w:val="20"/>
        </w:rPr>
        <w:t xml:space="preserve"> reducing unnecessary referrals. Additionally,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was found to be feasible and acceptable to patients and healthcare providers.</w:t>
      </w:r>
    </w:p>
    <w:p w:rsidR="00F338CC" w:rsidRPr="00F338CC" w:rsidRDefault="00F338CC" w:rsidP="00F338CC">
      <w:pPr>
        <w:jc w:val="both"/>
        <w:rPr>
          <w:rFonts w:ascii="Times New Roman" w:hAnsi="Times New Roman" w:cs="Times New Roman"/>
          <w:sz w:val="20"/>
        </w:rPr>
      </w:pPr>
      <w:r w:rsidRPr="00F338CC">
        <w:rPr>
          <w:rFonts w:ascii="Times New Roman" w:hAnsi="Times New Roman" w:cs="Times New Roman"/>
          <w:b/>
          <w:sz w:val="20"/>
        </w:rPr>
        <w:t>Conclusion:</w:t>
      </w:r>
      <w:r w:rsidRPr="00F338CC">
        <w:rPr>
          <w:rFonts w:ascii="Times New Roman" w:hAnsi="Times New Roman" w:cs="Times New Roman"/>
          <w:sz w:val="20"/>
        </w:rPr>
        <w:t xml:space="preserve">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is a promising approach for increasing access to eye care services in underserved communities. Future research should focus on the long-term sustainability of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programs, cost-effectiveness</w:t>
      </w:r>
      <w:r>
        <w:rPr>
          <w:rFonts w:ascii="Times New Roman" w:hAnsi="Times New Roman" w:cs="Times New Roman"/>
          <w:sz w:val="20"/>
        </w:rPr>
        <w:t xml:space="preserve"> and</w:t>
      </w:r>
      <w:r w:rsidRPr="00F338CC">
        <w:rPr>
          <w:rFonts w:ascii="Times New Roman" w:hAnsi="Times New Roman" w:cs="Times New Roman"/>
          <w:sz w:val="20"/>
        </w:rPr>
        <w:t xml:space="preserve"> the integration of tele</w:t>
      </w:r>
      <w:r>
        <w:rPr>
          <w:rFonts w:ascii="Times New Roman" w:hAnsi="Times New Roman" w:cs="Times New Roman"/>
          <w:sz w:val="20"/>
        </w:rPr>
        <w:t>-</w:t>
      </w:r>
      <w:r w:rsidRPr="00F338CC">
        <w:rPr>
          <w:rFonts w:ascii="Times New Roman" w:hAnsi="Times New Roman" w:cs="Times New Roman"/>
          <w:sz w:val="20"/>
        </w:rPr>
        <w:t>ophthalmology into existing healthcare systems.</w:t>
      </w:r>
    </w:p>
    <w:p w:rsidR="00F338CC" w:rsidRPr="00F338CC" w:rsidRDefault="00F338CC" w:rsidP="00F338CC">
      <w:pPr>
        <w:rPr>
          <w:rFonts w:ascii="Times New Roman" w:hAnsi="Times New Roman" w:cs="Times New Roman"/>
          <w:b/>
          <w:sz w:val="24"/>
        </w:rPr>
      </w:pPr>
      <w:r w:rsidRPr="00F338CC">
        <w:rPr>
          <w:rFonts w:ascii="Times New Roman" w:hAnsi="Times New Roman" w:cs="Times New Roman"/>
          <w:b/>
          <w:sz w:val="24"/>
        </w:rPr>
        <w:t>Biography</w:t>
      </w:r>
    </w:p>
    <w:p w:rsidR="00F338CC" w:rsidRPr="00F338CC" w:rsidRDefault="00F338CC" w:rsidP="00F338C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F338CC">
        <w:rPr>
          <w:rFonts w:ascii="Times New Roman" w:hAnsi="Times New Roman" w:cs="Times New Roman"/>
          <w:sz w:val="20"/>
        </w:rPr>
        <w:t>Haneen</w:t>
      </w:r>
      <w:proofErr w:type="spellEnd"/>
      <w:r w:rsidRPr="00F338CC">
        <w:rPr>
          <w:rFonts w:ascii="Times New Roman" w:hAnsi="Times New Roman" w:cs="Times New Roman"/>
          <w:sz w:val="20"/>
        </w:rPr>
        <w:t xml:space="preserve"> Ahmad AL </w:t>
      </w:r>
      <w:proofErr w:type="spellStart"/>
      <w:r w:rsidRPr="00F338CC">
        <w:rPr>
          <w:rFonts w:ascii="Times New Roman" w:hAnsi="Times New Roman" w:cs="Times New Roman"/>
          <w:sz w:val="20"/>
        </w:rPr>
        <w:t>Azzam</w:t>
      </w:r>
      <w:proofErr w:type="spellEnd"/>
      <w:r w:rsidRPr="00F338CC">
        <w:rPr>
          <w:rFonts w:ascii="Times New Roman" w:hAnsi="Times New Roman" w:cs="Times New Roman"/>
          <w:sz w:val="20"/>
        </w:rPr>
        <w:t xml:space="preserve"> is a highly educated and dedicated professional with a passion for optometry and vision research. She received her BSc degree in Optometry from Jordan University of Science and Technology in 2019, followed by a </w:t>
      </w:r>
      <w:r w:rsidRPr="00F338CC">
        <w:rPr>
          <w:rFonts w:ascii="Times New Roman" w:hAnsi="Times New Roman" w:cs="Times New Roman"/>
          <w:sz w:val="20"/>
        </w:rPr>
        <w:t>Master’s</w:t>
      </w:r>
      <w:r w:rsidRPr="00F338CC">
        <w:rPr>
          <w:rFonts w:ascii="Times New Roman" w:hAnsi="Times New Roman" w:cs="Times New Roman"/>
          <w:sz w:val="20"/>
        </w:rPr>
        <w:t xml:space="preserve"> degree in Investigative Ophthalmology and Vision Research from Glasgow Caledonian University in the UK in 2021.</w:t>
      </w:r>
      <w:r w:rsidRPr="00F338CC">
        <w:rPr>
          <w:rFonts w:ascii="Times New Roman" w:hAnsi="Times New Roman" w:cs="Times New Roman"/>
          <w:sz w:val="20"/>
        </w:rPr>
        <w:t xml:space="preserve"> </w:t>
      </w:r>
      <w:r w:rsidRPr="00F338CC">
        <w:rPr>
          <w:rFonts w:ascii="Times New Roman" w:hAnsi="Times New Roman" w:cs="Times New Roman"/>
          <w:sz w:val="20"/>
        </w:rPr>
        <w:t>Currently, she serves as a full-time Assistant Lecturer at LTUC, where she teaches various optometry courses and other courses in the medical department, including biology, anatomy</w:t>
      </w:r>
      <w:r>
        <w:rPr>
          <w:rFonts w:ascii="Times New Roman" w:hAnsi="Times New Roman" w:cs="Times New Roman"/>
          <w:sz w:val="20"/>
        </w:rPr>
        <w:t xml:space="preserve"> and</w:t>
      </w:r>
      <w:r w:rsidRPr="00F338CC">
        <w:rPr>
          <w:rFonts w:ascii="Times New Roman" w:hAnsi="Times New Roman" w:cs="Times New Roman"/>
          <w:sz w:val="20"/>
        </w:rPr>
        <w:t xml:space="preserve"> medical sociology. </w:t>
      </w:r>
      <w:r>
        <w:rPr>
          <w:rFonts w:ascii="Times New Roman" w:hAnsi="Times New Roman" w:cs="Times New Roman"/>
          <w:sz w:val="20"/>
        </w:rPr>
        <w:t>She</w:t>
      </w:r>
      <w:r w:rsidRPr="00F338CC">
        <w:rPr>
          <w:rFonts w:ascii="Times New Roman" w:hAnsi="Times New Roman" w:cs="Times New Roman"/>
          <w:sz w:val="20"/>
        </w:rPr>
        <w:t xml:space="preserve"> is a member of the World Council of Optometry (WCO) and the American Academy of Optometry (AAO)</w:t>
      </w:r>
      <w:r>
        <w:rPr>
          <w:rFonts w:ascii="Times New Roman" w:hAnsi="Times New Roman" w:cs="Times New Roman"/>
          <w:sz w:val="20"/>
        </w:rPr>
        <w:t xml:space="preserve"> and</w:t>
      </w:r>
      <w:r w:rsidRPr="00F338CC">
        <w:rPr>
          <w:rFonts w:ascii="Times New Roman" w:hAnsi="Times New Roman" w:cs="Times New Roman"/>
          <w:sz w:val="20"/>
        </w:rPr>
        <w:t xml:space="preserve"> she serves as a clinical director in </w:t>
      </w:r>
      <w:r w:rsidRPr="00F338CC">
        <w:rPr>
          <w:rFonts w:ascii="Times New Roman" w:hAnsi="Times New Roman" w:cs="Times New Roman"/>
          <w:sz w:val="20"/>
        </w:rPr>
        <w:t xml:space="preserve">The </w:t>
      </w:r>
      <w:r w:rsidRPr="00F338CC">
        <w:rPr>
          <w:rFonts w:ascii="Times New Roman" w:hAnsi="Times New Roman" w:cs="Times New Roman"/>
          <w:sz w:val="20"/>
        </w:rPr>
        <w:t xml:space="preserve">World </w:t>
      </w:r>
      <w:r>
        <w:rPr>
          <w:rFonts w:ascii="Times New Roman" w:hAnsi="Times New Roman" w:cs="Times New Roman"/>
          <w:sz w:val="20"/>
        </w:rPr>
        <w:t>o</w:t>
      </w:r>
      <w:r w:rsidRPr="00F338CC">
        <w:rPr>
          <w:rFonts w:ascii="Times New Roman" w:hAnsi="Times New Roman" w:cs="Times New Roman"/>
          <w:sz w:val="20"/>
        </w:rPr>
        <w:t>f Optometry (TWOP).</w:t>
      </w:r>
      <w:bookmarkEnd w:id="0"/>
    </w:p>
    <w:sectPr w:rsidR="00F338CC" w:rsidRPr="00F33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8CC"/>
    <w:rsid w:val="0032354D"/>
    <w:rsid w:val="00474203"/>
    <w:rsid w:val="00535872"/>
    <w:rsid w:val="00924B33"/>
    <w:rsid w:val="00F3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2023-02-27T07:11:00Z</dcterms:created>
  <dcterms:modified xsi:type="dcterms:W3CDTF">2023-02-27T07:21:00Z</dcterms:modified>
</cp:coreProperties>
</file>