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A52AD">
      <w:pPr>
        <w:rPr>
          <w:rFonts w:ascii="Times New Roman" w:hAnsi="Times New Roman" w:cs="Times New Roman"/>
          <w:b/>
          <w:sz w:val="32"/>
        </w:rPr>
      </w:pPr>
      <w:bookmarkStart w:id="0" w:name="_GoBack"/>
      <w:r w:rsidRPr="002A52AD">
        <w:rPr>
          <w:rFonts w:ascii="Times New Roman" w:hAnsi="Times New Roman" w:cs="Times New Roman"/>
          <w:b/>
          <w:sz w:val="32"/>
        </w:rPr>
        <w:t xml:space="preserve">The great potential of </w:t>
      </w:r>
      <w:proofErr w:type="spellStart"/>
      <w:r w:rsidRPr="002A52AD">
        <w:rPr>
          <w:rFonts w:ascii="Times New Roman" w:hAnsi="Times New Roman" w:cs="Times New Roman"/>
          <w:b/>
          <w:sz w:val="32"/>
        </w:rPr>
        <w:t>lectin</w:t>
      </w:r>
      <w:proofErr w:type="spellEnd"/>
      <w:r w:rsidRPr="002A52AD">
        <w:rPr>
          <w:rFonts w:ascii="Times New Roman" w:hAnsi="Times New Roman" w:cs="Times New Roman"/>
          <w:b/>
          <w:sz w:val="32"/>
        </w:rPr>
        <w:t>-protease conjugates in cancer therapeutics</w:t>
      </w:r>
    </w:p>
    <w:p w:rsidR="002A52AD" w:rsidRDefault="002A52AD">
      <w:pPr>
        <w:rPr>
          <w:rFonts w:ascii="Times New Roman" w:hAnsi="Times New Roman" w:cs="Times New Roman"/>
          <w:sz w:val="24"/>
        </w:rPr>
      </w:pPr>
      <w:r w:rsidRPr="002A52AD">
        <w:rPr>
          <w:rFonts w:ascii="Times New Roman" w:hAnsi="Times New Roman" w:cs="Times New Roman"/>
          <w:sz w:val="24"/>
        </w:rPr>
        <w:t xml:space="preserve">Ashraf Abdullah </w:t>
      </w:r>
      <w:proofErr w:type="spellStart"/>
      <w:r w:rsidRPr="002A52AD">
        <w:rPr>
          <w:rFonts w:ascii="Times New Roman" w:hAnsi="Times New Roman" w:cs="Times New Roman"/>
          <w:sz w:val="24"/>
        </w:rPr>
        <w:t>Saad</w:t>
      </w:r>
      <w:proofErr w:type="spellEnd"/>
    </w:p>
    <w:p w:rsidR="002A52AD" w:rsidRPr="002A52AD" w:rsidRDefault="002A52AD">
      <w:pPr>
        <w:rPr>
          <w:rFonts w:ascii="Times New Roman" w:hAnsi="Times New Roman" w:cs="Times New Roman"/>
        </w:rPr>
      </w:pPr>
      <w:r w:rsidRPr="002A52AD">
        <w:rPr>
          <w:rFonts w:ascii="Times New Roman" w:hAnsi="Times New Roman" w:cs="Times New Roman"/>
        </w:rPr>
        <w:t xml:space="preserve">Sultan </w:t>
      </w:r>
      <w:proofErr w:type="spellStart"/>
      <w:r w:rsidRPr="002A52AD">
        <w:rPr>
          <w:rFonts w:ascii="Times New Roman" w:hAnsi="Times New Roman" w:cs="Times New Roman"/>
        </w:rPr>
        <w:t>Qaboos</w:t>
      </w:r>
      <w:proofErr w:type="spellEnd"/>
      <w:r w:rsidRPr="002A52AD">
        <w:rPr>
          <w:rFonts w:ascii="Times New Roman" w:hAnsi="Times New Roman" w:cs="Times New Roman"/>
        </w:rPr>
        <w:t xml:space="preserve"> University Hospital, Oman</w:t>
      </w:r>
    </w:p>
    <w:p w:rsidR="002A52AD" w:rsidRPr="002A52AD" w:rsidRDefault="002A52AD" w:rsidP="002A52AD">
      <w:pPr>
        <w:jc w:val="center"/>
        <w:rPr>
          <w:rFonts w:ascii="Times New Roman" w:hAnsi="Times New Roman" w:cs="Times New Roman"/>
          <w:b/>
          <w:sz w:val="24"/>
        </w:rPr>
      </w:pPr>
      <w:r w:rsidRPr="002A52AD">
        <w:rPr>
          <w:rFonts w:ascii="Times New Roman" w:hAnsi="Times New Roman" w:cs="Times New Roman"/>
          <w:b/>
          <w:sz w:val="24"/>
        </w:rPr>
        <w:t>Abstract</w:t>
      </w:r>
    </w:p>
    <w:p w:rsidR="002A52AD" w:rsidRDefault="002A52AD" w:rsidP="002A52AD">
      <w:pPr>
        <w:jc w:val="both"/>
        <w:rPr>
          <w:rFonts w:ascii="Times New Roman" w:hAnsi="Times New Roman" w:cs="Times New Roman"/>
          <w:sz w:val="20"/>
        </w:rPr>
      </w:pPr>
      <w:r w:rsidRPr="002A52AD">
        <w:rPr>
          <w:rFonts w:ascii="Times New Roman" w:hAnsi="Times New Roman" w:cs="Times New Roman"/>
          <w:sz w:val="20"/>
        </w:rPr>
        <w:t xml:space="preserve">Unlike cytotoxic chemotherapy, cancer immunotherapy offers targeted therapies that exploit the effector mechanisms of the immune system to combat cancer. However, most therapeutic strategies have so far focused predominantly on the orchestration of the adaptive immune responses to anti-cancer immunotherapies. Unfortunately, the emergence of resistance and associated severe toxicities rendered this modality of treatment imperfect. Because of their complex nature and the late ability to selectively separate distinct innate immune responses, the enormous potential of innate immunity as an immunotherapy was largely neglected. Recently, the growing demand to find alternatives to adaptive immunity-based immunotherapy concurred with growing appreciation of the innate immune effectors contributions to anti-tumor immunity. In particular, the innate immunity anti-infective responses overlap with those that target cancer indicating that these responses can readily be manipulated to design new therapeutic approaches. The paradigm of </w:t>
      </w:r>
      <w:proofErr w:type="spellStart"/>
      <w:r w:rsidRPr="002A52AD">
        <w:rPr>
          <w:rFonts w:ascii="Times New Roman" w:hAnsi="Times New Roman" w:cs="Times New Roman"/>
          <w:sz w:val="20"/>
        </w:rPr>
        <w:t>lectin</w:t>
      </w:r>
      <w:proofErr w:type="spellEnd"/>
      <w:r w:rsidRPr="002A52AD">
        <w:rPr>
          <w:rFonts w:ascii="Times New Roman" w:hAnsi="Times New Roman" w:cs="Times New Roman"/>
          <w:sz w:val="20"/>
        </w:rPr>
        <w:t xml:space="preserve"> pathway in recognition of distinct ‘non-self’ (antigenic) </w:t>
      </w:r>
      <w:proofErr w:type="spellStart"/>
      <w:r w:rsidRPr="002A52AD">
        <w:rPr>
          <w:rFonts w:ascii="Times New Roman" w:hAnsi="Times New Roman" w:cs="Times New Roman"/>
          <w:sz w:val="20"/>
        </w:rPr>
        <w:t>glycans</w:t>
      </w:r>
      <w:proofErr w:type="spellEnd"/>
      <w:r w:rsidRPr="002A52AD">
        <w:rPr>
          <w:rFonts w:ascii="Times New Roman" w:hAnsi="Times New Roman" w:cs="Times New Roman"/>
          <w:sz w:val="20"/>
        </w:rPr>
        <w:t xml:space="preserve"> on the surface of pathogenic microbes in concert with cancer’s indigenous aberrant (antigenic) </w:t>
      </w:r>
      <w:proofErr w:type="spellStart"/>
      <w:r w:rsidRPr="002A52AD">
        <w:rPr>
          <w:rFonts w:ascii="Times New Roman" w:hAnsi="Times New Roman" w:cs="Times New Roman"/>
          <w:sz w:val="20"/>
        </w:rPr>
        <w:t>glycans</w:t>
      </w:r>
      <w:proofErr w:type="spellEnd"/>
      <w:r w:rsidRPr="002A52AD">
        <w:rPr>
          <w:rFonts w:ascii="Times New Roman" w:hAnsi="Times New Roman" w:cs="Times New Roman"/>
          <w:sz w:val="20"/>
        </w:rPr>
        <w:t xml:space="preserve"> render </w:t>
      </w:r>
      <w:proofErr w:type="spellStart"/>
      <w:r w:rsidRPr="002A52AD">
        <w:rPr>
          <w:rFonts w:ascii="Times New Roman" w:hAnsi="Times New Roman" w:cs="Times New Roman"/>
          <w:sz w:val="20"/>
        </w:rPr>
        <w:t>lectin</w:t>
      </w:r>
      <w:proofErr w:type="spellEnd"/>
      <w:r w:rsidRPr="002A52AD">
        <w:rPr>
          <w:rFonts w:ascii="Times New Roman" w:hAnsi="Times New Roman" w:cs="Times New Roman"/>
          <w:sz w:val="20"/>
        </w:rPr>
        <w:t xml:space="preserve"> pathway a canonical component of innate immune system that can be extrapolated to cancer immunotherapy. By virtue of recent advances in </w:t>
      </w:r>
      <w:proofErr w:type="spellStart"/>
      <w:r w:rsidRPr="002A52AD">
        <w:rPr>
          <w:rFonts w:ascii="Times New Roman" w:hAnsi="Times New Roman" w:cs="Times New Roman"/>
          <w:sz w:val="20"/>
        </w:rPr>
        <w:t>lectin</w:t>
      </w:r>
      <w:proofErr w:type="spellEnd"/>
      <w:r w:rsidRPr="002A52AD">
        <w:rPr>
          <w:rFonts w:ascii="Times New Roman" w:hAnsi="Times New Roman" w:cs="Times New Roman"/>
          <w:sz w:val="20"/>
        </w:rPr>
        <w:t xml:space="preserve"> engineering, the encouraging results of using engineered </w:t>
      </w:r>
      <w:proofErr w:type="spellStart"/>
      <w:r w:rsidRPr="002A52AD">
        <w:rPr>
          <w:rFonts w:ascii="Times New Roman" w:hAnsi="Times New Roman" w:cs="Times New Roman"/>
          <w:sz w:val="20"/>
        </w:rPr>
        <w:t>lectins</w:t>
      </w:r>
      <w:proofErr w:type="spellEnd"/>
      <w:r w:rsidRPr="002A52AD">
        <w:rPr>
          <w:rFonts w:ascii="Times New Roman" w:hAnsi="Times New Roman" w:cs="Times New Roman"/>
          <w:sz w:val="20"/>
        </w:rPr>
        <w:t xml:space="preserve"> as anti-viral agents can be replicated in cancer immunotherapy</w:t>
      </w:r>
      <w:r>
        <w:rPr>
          <w:rFonts w:ascii="Times New Roman" w:hAnsi="Times New Roman" w:cs="Times New Roman"/>
          <w:sz w:val="20"/>
        </w:rPr>
        <w:t xml:space="preserve"> [Figure 1]</w:t>
      </w:r>
      <w:r w:rsidRPr="002A52AD">
        <w:rPr>
          <w:rFonts w:ascii="Times New Roman" w:hAnsi="Times New Roman" w:cs="Times New Roman"/>
          <w:sz w:val="20"/>
        </w:rPr>
        <w:t>.</w:t>
      </w:r>
    </w:p>
    <w:p w:rsidR="002A52AD" w:rsidRDefault="002A52AD" w:rsidP="002A52AD">
      <w:pPr>
        <w:jc w:val="center"/>
        <w:rPr>
          <w:rFonts w:ascii="Times New Roman" w:hAnsi="Times New Roman" w:cs="Times New Roman"/>
          <w:sz w:val="20"/>
        </w:rPr>
      </w:pPr>
      <w:r>
        <w:rPr>
          <w:rFonts w:ascii="Times New Roman" w:hAnsi="Times New Roman" w:cs="Times New Roman"/>
          <w:noProof/>
          <w:sz w:val="20"/>
        </w:rPr>
        <w:drawing>
          <wp:inline distT="0" distB="0" distL="0" distR="0">
            <wp:extent cx="3164619" cy="2210463"/>
            <wp:effectExtent l="0" t="0" r="0" b="0"/>
            <wp:docPr id="2" name="Picture 2" descr="C:\Users\swetha-s\Downloads\SWETHA\January 2023\24-01-2023\Glycobiology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January 2023\24-01-2023\Glycobiology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840" cy="2210618"/>
                    </a:xfrm>
                    <a:prstGeom prst="rect">
                      <a:avLst/>
                    </a:prstGeom>
                    <a:noFill/>
                    <a:ln>
                      <a:noFill/>
                    </a:ln>
                  </pic:spPr>
                </pic:pic>
              </a:graphicData>
            </a:graphic>
          </wp:inline>
        </w:drawing>
      </w:r>
    </w:p>
    <w:p w:rsidR="002A52AD" w:rsidRPr="002A52AD" w:rsidRDefault="002A52AD" w:rsidP="002A52AD">
      <w:pPr>
        <w:jc w:val="center"/>
        <w:rPr>
          <w:rFonts w:ascii="Times New Roman" w:hAnsi="Times New Roman" w:cs="Times New Roman"/>
          <w:i/>
          <w:sz w:val="18"/>
        </w:rPr>
      </w:pPr>
      <w:proofErr w:type="gramStart"/>
      <w:r w:rsidRPr="002A52AD">
        <w:rPr>
          <w:rFonts w:ascii="Times New Roman" w:hAnsi="Times New Roman" w:cs="Times New Roman"/>
          <w:b/>
          <w:i/>
          <w:sz w:val="18"/>
        </w:rPr>
        <w:t>Figure 1.</w:t>
      </w:r>
      <w:proofErr w:type="gramEnd"/>
      <w:r w:rsidRPr="002A52AD">
        <w:rPr>
          <w:rFonts w:ascii="Times New Roman" w:hAnsi="Times New Roman" w:cs="Times New Roman"/>
          <w:i/>
          <w:sz w:val="18"/>
        </w:rPr>
        <w:t xml:space="preserve"> </w:t>
      </w:r>
      <w:proofErr w:type="gramStart"/>
      <w:r w:rsidRPr="002A52AD">
        <w:rPr>
          <w:rFonts w:ascii="Times New Roman" w:hAnsi="Times New Roman" w:cs="Times New Roman"/>
          <w:i/>
          <w:sz w:val="18"/>
        </w:rPr>
        <w:t xml:space="preserve">The </w:t>
      </w:r>
      <w:proofErr w:type="spellStart"/>
      <w:r w:rsidRPr="002A52AD">
        <w:rPr>
          <w:rFonts w:ascii="Times New Roman" w:hAnsi="Times New Roman" w:cs="Times New Roman"/>
          <w:i/>
          <w:sz w:val="18"/>
        </w:rPr>
        <w:t>lectin</w:t>
      </w:r>
      <w:proofErr w:type="spellEnd"/>
      <w:r w:rsidRPr="002A52AD">
        <w:rPr>
          <w:rFonts w:ascii="Times New Roman" w:hAnsi="Times New Roman" w:cs="Times New Roman"/>
          <w:i/>
          <w:sz w:val="18"/>
        </w:rPr>
        <w:t>-protease conjugate.</w:t>
      </w:r>
      <w:proofErr w:type="gramEnd"/>
      <w:r w:rsidRPr="002A52AD">
        <w:rPr>
          <w:rFonts w:ascii="Times New Roman" w:hAnsi="Times New Roman" w:cs="Times New Roman"/>
          <w:i/>
          <w:sz w:val="18"/>
        </w:rPr>
        <w:t xml:space="preserve"> Binding of a </w:t>
      </w:r>
      <w:proofErr w:type="spellStart"/>
      <w:r w:rsidRPr="002A52AD">
        <w:rPr>
          <w:rFonts w:ascii="Times New Roman" w:hAnsi="Times New Roman" w:cs="Times New Roman"/>
          <w:i/>
          <w:sz w:val="18"/>
        </w:rPr>
        <w:t>lectin</w:t>
      </w:r>
      <w:proofErr w:type="spellEnd"/>
      <w:r w:rsidRPr="002A52AD">
        <w:rPr>
          <w:rFonts w:ascii="Times New Roman" w:hAnsi="Times New Roman" w:cs="Times New Roman"/>
          <w:i/>
          <w:sz w:val="18"/>
        </w:rPr>
        <w:t xml:space="preserve">- protease conjugate to membrane </w:t>
      </w:r>
      <w:proofErr w:type="spellStart"/>
      <w:r w:rsidRPr="002A52AD">
        <w:rPr>
          <w:rFonts w:ascii="Times New Roman" w:hAnsi="Times New Roman" w:cs="Times New Roman"/>
          <w:i/>
          <w:sz w:val="18"/>
        </w:rPr>
        <w:t>glycans</w:t>
      </w:r>
      <w:proofErr w:type="spellEnd"/>
      <w:r w:rsidRPr="002A52AD">
        <w:rPr>
          <w:rFonts w:ascii="Times New Roman" w:hAnsi="Times New Roman" w:cs="Times New Roman"/>
          <w:i/>
          <w:sz w:val="18"/>
        </w:rPr>
        <w:t xml:space="preserve"> activates the </w:t>
      </w:r>
      <w:proofErr w:type="spellStart"/>
      <w:r w:rsidRPr="002A52AD">
        <w:rPr>
          <w:rFonts w:ascii="Times New Roman" w:hAnsi="Times New Roman" w:cs="Times New Roman"/>
          <w:i/>
          <w:sz w:val="18"/>
        </w:rPr>
        <w:t>lectin</w:t>
      </w:r>
      <w:proofErr w:type="spellEnd"/>
      <w:r w:rsidRPr="002A52AD">
        <w:rPr>
          <w:rFonts w:ascii="Times New Roman" w:hAnsi="Times New Roman" w:cs="Times New Roman"/>
          <w:i/>
          <w:sz w:val="18"/>
        </w:rPr>
        <w:t xml:space="preserve"> pathway in a manner similar to the classic pathway where </w:t>
      </w:r>
      <w:proofErr w:type="spellStart"/>
      <w:r w:rsidRPr="002A52AD">
        <w:rPr>
          <w:rFonts w:ascii="Times New Roman" w:hAnsi="Times New Roman" w:cs="Times New Roman"/>
          <w:i/>
          <w:sz w:val="18"/>
        </w:rPr>
        <w:t>cleav</w:t>
      </w:r>
      <w:proofErr w:type="spellEnd"/>
      <w:r w:rsidRPr="002A52AD">
        <w:rPr>
          <w:rFonts w:ascii="Times New Roman" w:hAnsi="Times New Roman" w:cs="Times New Roman"/>
          <w:i/>
          <w:sz w:val="18"/>
        </w:rPr>
        <w:t xml:space="preserve">- </w:t>
      </w:r>
      <w:proofErr w:type="spellStart"/>
      <w:r w:rsidRPr="002A52AD">
        <w:rPr>
          <w:rFonts w:ascii="Times New Roman" w:hAnsi="Times New Roman" w:cs="Times New Roman"/>
          <w:i/>
          <w:sz w:val="18"/>
        </w:rPr>
        <w:t>ing</w:t>
      </w:r>
      <w:proofErr w:type="spellEnd"/>
      <w:r w:rsidRPr="002A52AD">
        <w:rPr>
          <w:rFonts w:ascii="Times New Roman" w:hAnsi="Times New Roman" w:cs="Times New Roman"/>
          <w:i/>
          <w:sz w:val="18"/>
        </w:rPr>
        <w:t xml:space="preserve"> both C4 and C2 generates the C3 </w:t>
      </w:r>
      <w:proofErr w:type="spellStart"/>
      <w:r w:rsidRPr="002A52AD">
        <w:rPr>
          <w:rFonts w:ascii="Times New Roman" w:hAnsi="Times New Roman" w:cs="Times New Roman"/>
          <w:i/>
          <w:sz w:val="18"/>
        </w:rPr>
        <w:t>convertase</w:t>
      </w:r>
      <w:proofErr w:type="spellEnd"/>
      <w:r w:rsidRPr="002A52AD">
        <w:rPr>
          <w:rFonts w:ascii="Times New Roman" w:hAnsi="Times New Roman" w:cs="Times New Roman"/>
          <w:i/>
          <w:sz w:val="18"/>
        </w:rPr>
        <w:t xml:space="preserve"> (C4b2a). The C3 </w:t>
      </w:r>
      <w:proofErr w:type="spellStart"/>
      <w:r w:rsidRPr="002A52AD">
        <w:rPr>
          <w:rFonts w:ascii="Times New Roman" w:hAnsi="Times New Roman" w:cs="Times New Roman"/>
          <w:i/>
          <w:sz w:val="18"/>
        </w:rPr>
        <w:t>convertase</w:t>
      </w:r>
      <w:proofErr w:type="spellEnd"/>
      <w:r w:rsidRPr="002A52AD">
        <w:rPr>
          <w:rFonts w:ascii="Times New Roman" w:hAnsi="Times New Roman" w:cs="Times New Roman"/>
          <w:i/>
          <w:sz w:val="18"/>
        </w:rPr>
        <w:t xml:space="preserve"> cleaves C3 to give rise to a smaller C3a fragment and a larger C3b fragment. The C3b molecules associate with C4bC2a or C3bBb complexes to form the C5 </w:t>
      </w:r>
      <w:proofErr w:type="spellStart"/>
      <w:r w:rsidRPr="002A52AD">
        <w:rPr>
          <w:rFonts w:ascii="Times New Roman" w:hAnsi="Times New Roman" w:cs="Times New Roman"/>
          <w:i/>
          <w:sz w:val="18"/>
        </w:rPr>
        <w:t>convertase</w:t>
      </w:r>
      <w:proofErr w:type="spellEnd"/>
      <w:r w:rsidRPr="002A52AD">
        <w:rPr>
          <w:rFonts w:ascii="Times New Roman" w:hAnsi="Times New Roman" w:cs="Times New Roman"/>
          <w:i/>
          <w:sz w:val="18"/>
        </w:rPr>
        <w:t xml:space="preserve"> (not shown). The C5 </w:t>
      </w:r>
      <w:proofErr w:type="spellStart"/>
      <w:r w:rsidRPr="002A52AD">
        <w:rPr>
          <w:rFonts w:ascii="Times New Roman" w:hAnsi="Times New Roman" w:cs="Times New Roman"/>
          <w:i/>
          <w:sz w:val="18"/>
        </w:rPr>
        <w:t>convertase</w:t>
      </w:r>
      <w:proofErr w:type="spellEnd"/>
      <w:r w:rsidRPr="002A52AD">
        <w:rPr>
          <w:rFonts w:ascii="Times New Roman" w:hAnsi="Times New Roman" w:cs="Times New Roman"/>
          <w:i/>
          <w:sz w:val="18"/>
        </w:rPr>
        <w:t xml:space="preserve"> cleaves C5 and initiates activation and assembly of the terminal components, C5, C6, C7, C8, and C9, into the C</w:t>
      </w:r>
      <w:r w:rsidRPr="002A52AD">
        <w:rPr>
          <w:rFonts w:ascii="Times New Roman" w:hAnsi="Times New Roman" w:cs="Times New Roman"/>
          <w:i/>
          <w:sz w:val="18"/>
          <w:vertAlign w:val="subscript"/>
        </w:rPr>
        <w:t xml:space="preserve">5b-9 </w:t>
      </w:r>
      <w:r w:rsidRPr="002A52AD">
        <w:rPr>
          <w:rFonts w:ascii="Times New Roman" w:hAnsi="Times New Roman" w:cs="Times New Roman"/>
          <w:i/>
          <w:sz w:val="18"/>
        </w:rPr>
        <w:t>Membrane Attack Complex (MAC) on the surface of target cells.</w:t>
      </w:r>
    </w:p>
    <w:p w:rsidR="002A52AD" w:rsidRPr="002A52AD" w:rsidRDefault="002A52AD" w:rsidP="002A52AD">
      <w:pPr>
        <w:rPr>
          <w:rFonts w:ascii="Times New Roman" w:hAnsi="Times New Roman" w:cs="Times New Roman"/>
          <w:b/>
          <w:sz w:val="24"/>
        </w:rPr>
      </w:pPr>
      <w:r w:rsidRPr="002A52AD">
        <w:rPr>
          <w:rFonts w:ascii="Times New Roman" w:hAnsi="Times New Roman" w:cs="Times New Roman"/>
          <w:b/>
          <w:sz w:val="24"/>
        </w:rPr>
        <w:t xml:space="preserve">Biography </w:t>
      </w:r>
    </w:p>
    <w:p w:rsidR="002A52AD" w:rsidRPr="002A52AD" w:rsidRDefault="002A52AD" w:rsidP="002A52AD">
      <w:pPr>
        <w:jc w:val="both"/>
        <w:rPr>
          <w:rFonts w:ascii="Times New Roman" w:hAnsi="Times New Roman" w:cs="Times New Roman"/>
          <w:sz w:val="20"/>
        </w:rPr>
      </w:pPr>
      <w:r w:rsidRPr="002A52AD">
        <w:rPr>
          <w:rFonts w:ascii="Times New Roman" w:hAnsi="Times New Roman" w:cs="Times New Roman"/>
          <w:sz w:val="20"/>
        </w:rPr>
        <w:t xml:space="preserve">Ashraf Abdullah </w:t>
      </w:r>
      <w:proofErr w:type="spellStart"/>
      <w:r w:rsidRPr="002A52AD">
        <w:rPr>
          <w:rFonts w:ascii="Times New Roman" w:hAnsi="Times New Roman" w:cs="Times New Roman"/>
          <w:sz w:val="20"/>
        </w:rPr>
        <w:t>Saad</w:t>
      </w:r>
      <w:proofErr w:type="spellEnd"/>
      <w:r w:rsidRPr="002A52AD">
        <w:rPr>
          <w:rFonts w:ascii="Times New Roman" w:hAnsi="Times New Roman" w:cs="Times New Roman"/>
          <w:sz w:val="20"/>
        </w:rPr>
        <w:t xml:space="preserve"> is a pediatric hematologist with special interest in </w:t>
      </w:r>
      <w:proofErr w:type="spellStart"/>
      <w:r w:rsidRPr="002A52AD">
        <w:rPr>
          <w:rFonts w:ascii="Times New Roman" w:hAnsi="Times New Roman" w:cs="Times New Roman"/>
          <w:sz w:val="20"/>
        </w:rPr>
        <w:t>glycoimmunology</w:t>
      </w:r>
      <w:proofErr w:type="spellEnd"/>
      <w:r w:rsidRPr="002A52AD">
        <w:rPr>
          <w:rFonts w:ascii="Times New Roman" w:hAnsi="Times New Roman" w:cs="Times New Roman"/>
          <w:sz w:val="20"/>
        </w:rPr>
        <w:t xml:space="preserve">. He aims to resurrect and rejuvenate research on the potential application of complement-dependent cytotoxicity elicited by the interactions of </w:t>
      </w:r>
      <w:proofErr w:type="spellStart"/>
      <w:r w:rsidRPr="002A52AD">
        <w:rPr>
          <w:rFonts w:ascii="Times New Roman" w:hAnsi="Times New Roman" w:cs="Times New Roman"/>
          <w:sz w:val="20"/>
        </w:rPr>
        <w:lastRenderedPageBreak/>
        <w:t>lectins</w:t>
      </w:r>
      <w:proofErr w:type="spellEnd"/>
      <w:r w:rsidRPr="002A52AD">
        <w:rPr>
          <w:rFonts w:ascii="Times New Roman" w:hAnsi="Times New Roman" w:cs="Times New Roman"/>
          <w:sz w:val="20"/>
        </w:rPr>
        <w:t xml:space="preserve"> with cancer-associated </w:t>
      </w:r>
      <w:proofErr w:type="spellStart"/>
      <w:r w:rsidRPr="002A52AD">
        <w:rPr>
          <w:rFonts w:ascii="Times New Roman" w:hAnsi="Times New Roman" w:cs="Times New Roman"/>
          <w:sz w:val="20"/>
        </w:rPr>
        <w:t>glycans</w:t>
      </w:r>
      <w:proofErr w:type="spellEnd"/>
      <w:r w:rsidRPr="002A52AD">
        <w:rPr>
          <w:rFonts w:ascii="Times New Roman" w:hAnsi="Times New Roman" w:cs="Times New Roman"/>
          <w:sz w:val="20"/>
        </w:rPr>
        <w:t xml:space="preserve"> as powerful and pioneering armamentarium that could lead to re</w:t>
      </w:r>
      <w:r>
        <w:rPr>
          <w:rFonts w:ascii="Times New Roman" w:hAnsi="Times New Roman" w:cs="Times New Roman"/>
          <w:sz w:val="20"/>
        </w:rPr>
        <w:t>volution in cancer therapeutics</w:t>
      </w:r>
      <w:r w:rsidRPr="002A52AD">
        <w:rPr>
          <w:rFonts w:ascii="Times New Roman" w:hAnsi="Times New Roman" w:cs="Times New Roman"/>
          <w:sz w:val="20"/>
        </w:rPr>
        <w:t xml:space="preserve">. He introduced for the first time the concept of the </w:t>
      </w:r>
      <w:proofErr w:type="spellStart"/>
      <w:r w:rsidRPr="002A52AD">
        <w:rPr>
          <w:rFonts w:ascii="Times New Roman" w:hAnsi="Times New Roman" w:cs="Times New Roman"/>
          <w:sz w:val="20"/>
        </w:rPr>
        <w:t>lectin</w:t>
      </w:r>
      <w:proofErr w:type="spellEnd"/>
      <w:r w:rsidRPr="002A52AD">
        <w:rPr>
          <w:rFonts w:ascii="Times New Roman" w:hAnsi="Times New Roman" w:cs="Times New Roman"/>
          <w:sz w:val="20"/>
        </w:rPr>
        <w:t xml:space="preserve">-protease conjugate that simulates the innate immune system mannose-binding </w:t>
      </w:r>
      <w:proofErr w:type="spellStart"/>
      <w:r w:rsidRPr="002A52AD">
        <w:rPr>
          <w:rFonts w:ascii="Times New Roman" w:hAnsi="Times New Roman" w:cs="Times New Roman"/>
          <w:sz w:val="20"/>
        </w:rPr>
        <w:t>lectin</w:t>
      </w:r>
      <w:proofErr w:type="spellEnd"/>
      <w:r w:rsidRPr="002A52AD">
        <w:rPr>
          <w:rFonts w:ascii="Times New Roman" w:hAnsi="Times New Roman" w:cs="Times New Roman"/>
          <w:sz w:val="20"/>
        </w:rPr>
        <w:t xml:space="preserve"> and its associated proteases (MASPs) and proposed it as pioneering cancer immunotherapy. This innovation is part of </w:t>
      </w:r>
      <w:r>
        <w:rPr>
          <w:rFonts w:ascii="Times New Roman" w:hAnsi="Times New Roman" w:cs="Times New Roman"/>
          <w:sz w:val="20"/>
        </w:rPr>
        <w:t>his</w:t>
      </w:r>
      <w:r w:rsidRPr="002A52AD">
        <w:rPr>
          <w:rFonts w:ascii="Times New Roman" w:hAnsi="Times New Roman" w:cs="Times New Roman"/>
          <w:sz w:val="20"/>
        </w:rPr>
        <w:t xml:space="preserve"> inspirational mind trending thoughts that aim for ‘Research in fantasy </w:t>
      </w:r>
      <w:r>
        <w:rPr>
          <w:rFonts w:ascii="Times New Roman" w:hAnsi="Times New Roman" w:cs="Times New Roman"/>
          <w:sz w:val="20"/>
        </w:rPr>
        <w:t>until fantasy becomes a reality</w:t>
      </w:r>
      <w:r w:rsidRPr="002A52AD">
        <w:rPr>
          <w:rFonts w:ascii="Times New Roman" w:hAnsi="Times New Roman" w:cs="Times New Roman"/>
          <w:sz w:val="20"/>
        </w:rPr>
        <w:t>’</w:t>
      </w:r>
      <w:r>
        <w:rPr>
          <w:rFonts w:ascii="Times New Roman" w:hAnsi="Times New Roman" w:cs="Times New Roman"/>
          <w:sz w:val="20"/>
        </w:rPr>
        <w:t>.</w:t>
      </w:r>
      <w:bookmarkEnd w:id="0"/>
    </w:p>
    <w:sectPr w:rsidR="002A52AD" w:rsidRPr="002A52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2AD"/>
    <w:rsid w:val="002A52AD"/>
    <w:rsid w:val="00474203"/>
    <w:rsid w:val="00535872"/>
    <w:rsid w:val="0083770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52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2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52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2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2023-01-24T06:19:00Z</dcterms:created>
  <dcterms:modified xsi:type="dcterms:W3CDTF">2023-01-24T06:29:00Z</dcterms:modified>
</cp:coreProperties>
</file>