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286858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286858">
        <w:rPr>
          <w:rFonts w:ascii="Times New Roman" w:hAnsi="Times New Roman" w:cs="Times New Roman"/>
          <w:b/>
          <w:sz w:val="32"/>
        </w:rPr>
        <w:t>A micro approach to a macro issue: Micro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286858">
        <w:rPr>
          <w:rFonts w:ascii="Times New Roman" w:hAnsi="Times New Roman" w:cs="Times New Roman"/>
          <w:b/>
          <w:sz w:val="32"/>
        </w:rPr>
        <w:t>credentials as a strategy to advance the mental health workforce</w:t>
      </w:r>
    </w:p>
    <w:p w:rsidR="00286858" w:rsidRDefault="00286858">
      <w:pPr>
        <w:rPr>
          <w:rFonts w:ascii="Times New Roman" w:hAnsi="Times New Roman" w:cs="Times New Roman"/>
          <w:sz w:val="24"/>
        </w:rPr>
      </w:pPr>
      <w:proofErr w:type="spellStart"/>
      <w:r w:rsidRPr="00286858">
        <w:rPr>
          <w:rFonts w:ascii="Times New Roman" w:hAnsi="Times New Roman" w:cs="Times New Roman"/>
          <w:sz w:val="24"/>
        </w:rPr>
        <w:t>Dawne</w:t>
      </w:r>
      <w:proofErr w:type="spellEnd"/>
      <w:r w:rsidRPr="00286858">
        <w:rPr>
          <w:rFonts w:ascii="Times New Roman" w:hAnsi="Times New Roman" w:cs="Times New Roman"/>
          <w:sz w:val="24"/>
        </w:rPr>
        <w:t xml:space="preserve"> Barbieri</w:t>
      </w:r>
      <w:r w:rsidRPr="00286858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 and </w:t>
      </w:r>
      <w:r w:rsidRPr="00286858">
        <w:rPr>
          <w:rFonts w:ascii="Times New Roman" w:hAnsi="Times New Roman" w:cs="Times New Roman"/>
          <w:sz w:val="24"/>
        </w:rPr>
        <w:t>Rachel Sumner</w:t>
      </w:r>
      <w:r w:rsidRPr="00286858">
        <w:rPr>
          <w:rFonts w:ascii="Times New Roman" w:hAnsi="Times New Roman" w:cs="Times New Roman"/>
          <w:sz w:val="24"/>
          <w:vertAlign w:val="superscript"/>
        </w:rPr>
        <w:t>2</w:t>
      </w:r>
    </w:p>
    <w:p w:rsidR="00286858" w:rsidRPr="00286858" w:rsidRDefault="00286858" w:rsidP="00286858">
      <w:pPr>
        <w:spacing w:after="0"/>
        <w:rPr>
          <w:rFonts w:ascii="Times New Roman" w:hAnsi="Times New Roman" w:cs="Times New Roman"/>
        </w:rPr>
      </w:pPr>
      <w:r w:rsidRPr="00286858">
        <w:rPr>
          <w:rFonts w:ascii="Times New Roman" w:hAnsi="Times New Roman" w:cs="Times New Roman"/>
          <w:vertAlign w:val="superscript"/>
        </w:rPr>
        <w:t>1</w:t>
      </w:r>
      <w:r w:rsidRPr="00286858">
        <w:rPr>
          <w:rFonts w:ascii="Times New Roman" w:hAnsi="Times New Roman" w:cs="Times New Roman"/>
        </w:rPr>
        <w:t>Ontario Shores Centre for Mental Health Sciences, Canada</w:t>
      </w:r>
    </w:p>
    <w:p w:rsidR="00286858" w:rsidRPr="00286858" w:rsidRDefault="00286858">
      <w:pPr>
        <w:rPr>
          <w:rFonts w:ascii="Times New Roman" w:hAnsi="Times New Roman" w:cs="Times New Roman"/>
        </w:rPr>
      </w:pPr>
      <w:r w:rsidRPr="00286858">
        <w:rPr>
          <w:rFonts w:ascii="Times New Roman" w:hAnsi="Times New Roman" w:cs="Times New Roman"/>
          <w:vertAlign w:val="superscript"/>
        </w:rPr>
        <w:t>2</w:t>
      </w:r>
      <w:r w:rsidRPr="00286858">
        <w:rPr>
          <w:rFonts w:ascii="Times New Roman" w:hAnsi="Times New Roman" w:cs="Times New Roman"/>
        </w:rPr>
        <w:t>TALENT (Ontario Tech Talent Inc.), Canada</w:t>
      </w:r>
    </w:p>
    <w:p w:rsidR="00286858" w:rsidRPr="00286858" w:rsidRDefault="00286858" w:rsidP="00286858">
      <w:pPr>
        <w:jc w:val="center"/>
        <w:rPr>
          <w:rFonts w:ascii="Times New Roman" w:hAnsi="Times New Roman" w:cs="Times New Roman"/>
          <w:b/>
          <w:sz w:val="24"/>
        </w:rPr>
      </w:pPr>
      <w:r w:rsidRPr="00286858">
        <w:rPr>
          <w:rFonts w:ascii="Times New Roman" w:hAnsi="Times New Roman" w:cs="Times New Roman"/>
          <w:b/>
          <w:sz w:val="24"/>
        </w:rPr>
        <w:t>Abstract</w:t>
      </w:r>
    </w:p>
    <w:p w:rsidR="00286858" w:rsidRDefault="00286858" w:rsidP="00286858">
      <w:pPr>
        <w:jc w:val="both"/>
        <w:rPr>
          <w:rFonts w:ascii="Times New Roman" w:hAnsi="Times New Roman" w:cs="Times New Roman"/>
          <w:sz w:val="20"/>
        </w:rPr>
      </w:pPr>
      <w:r w:rsidRPr="00286858">
        <w:rPr>
          <w:rFonts w:ascii="Times New Roman" w:hAnsi="Times New Roman" w:cs="Times New Roman"/>
          <w:b/>
          <w:sz w:val="20"/>
        </w:rPr>
        <w:t>Statement of the problem: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There is a lack of specialized Mental Health (MH) training in nursing curriculum in college and university programs.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Integration of MH into nursing curriculum and models focusing on clinical competency are essential for ad</w:t>
      </w:r>
      <w:r>
        <w:rPr>
          <w:rFonts w:ascii="Times New Roman" w:hAnsi="Times New Roman" w:cs="Times New Roman"/>
          <w:sz w:val="20"/>
        </w:rPr>
        <w:t>dressing this ever-growing need</w:t>
      </w:r>
      <w:r w:rsidRPr="00286858">
        <w:rPr>
          <w:rFonts w:ascii="Times New Roman" w:hAnsi="Times New Roman" w:cs="Times New Roman"/>
          <w:sz w:val="20"/>
        </w:rPr>
        <w:t xml:space="preserve"> and mitigating perception of the stigma of mental illness.</w:t>
      </w:r>
      <w:r>
        <w:rPr>
          <w:rFonts w:ascii="Times New Roman" w:hAnsi="Times New Roman" w:cs="Times New Roman"/>
          <w:sz w:val="20"/>
        </w:rPr>
        <w:t xml:space="preserve"> </w:t>
      </w:r>
    </w:p>
    <w:p w:rsidR="00286858" w:rsidRDefault="00286858" w:rsidP="00286858">
      <w:pPr>
        <w:jc w:val="both"/>
        <w:rPr>
          <w:rFonts w:ascii="Times New Roman" w:hAnsi="Times New Roman" w:cs="Times New Roman"/>
          <w:sz w:val="20"/>
        </w:rPr>
      </w:pPr>
      <w:r w:rsidRPr="00286858">
        <w:rPr>
          <w:rFonts w:ascii="Times New Roman" w:hAnsi="Times New Roman" w:cs="Times New Roman"/>
          <w:b/>
          <w:sz w:val="20"/>
        </w:rPr>
        <w:t>Methodology &amp; theoretical orientation: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To address the growing gap between demand for services and sufficient nursing capability and capacity, Ontario Shores and TALENT have launched a program to develop 27 MH Micro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Credentials (MC). Topics were determined by a national survey of nurses and nurse leaders.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Each MC is developed by an inter</w:t>
      </w:r>
      <w:r>
        <w:rPr>
          <w:rFonts w:ascii="Times New Roman" w:hAnsi="Times New Roman" w:cs="Times New Roman"/>
          <w:sz w:val="20"/>
        </w:rPr>
        <w:t>-</w:t>
      </w:r>
      <w:r w:rsidRPr="00286858">
        <w:rPr>
          <w:rFonts w:ascii="Times New Roman" w:hAnsi="Times New Roman" w:cs="Times New Roman"/>
          <w:sz w:val="20"/>
        </w:rPr>
        <w:t>professional team including a Clinical Librarian, Subject Matter Experts (nurse, psychologist and psychiatrist</w:t>
      </w:r>
      <w:r>
        <w:rPr>
          <w:rFonts w:ascii="Times New Roman" w:hAnsi="Times New Roman" w:cs="Times New Roman"/>
          <w:sz w:val="20"/>
        </w:rPr>
        <w:t>), Professional Practice</w:t>
      </w:r>
      <w:r w:rsidRPr="00286858">
        <w:rPr>
          <w:rFonts w:ascii="Times New Roman" w:hAnsi="Times New Roman" w:cs="Times New Roman"/>
          <w:sz w:val="20"/>
        </w:rPr>
        <w:t xml:space="preserve"> and Senior Structural Designer.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Each MC goes through a four-stage beta-testing process.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MC delivery is facilitated asynchronously by a Skills Coach.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Completed MCs include Foundations in MH, Mental Status Assessment, Pharmacology and Medicine Knowledge, Trauma Informe</w:t>
      </w:r>
      <w:r w:rsidR="005174A0">
        <w:rPr>
          <w:rFonts w:ascii="Times New Roman" w:hAnsi="Times New Roman" w:cs="Times New Roman"/>
          <w:sz w:val="20"/>
        </w:rPr>
        <w:t>d Care, MH and Ethics, Recovery</w:t>
      </w:r>
      <w:r w:rsidRPr="00286858">
        <w:rPr>
          <w:rFonts w:ascii="Times New Roman" w:hAnsi="Times New Roman" w:cs="Times New Roman"/>
          <w:sz w:val="20"/>
        </w:rPr>
        <w:t xml:space="preserve"> and Therapeutic Communication, Relationships &amp; Boundaries.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Each MC is subject to three testing phases focused on</w:t>
      </w:r>
      <w:r>
        <w:rPr>
          <w:rFonts w:ascii="Times New Roman" w:hAnsi="Times New Roman" w:cs="Times New Roman"/>
          <w:sz w:val="20"/>
        </w:rPr>
        <w:t xml:space="preserve"> content, structure, </w:t>
      </w:r>
      <w:proofErr w:type="gramStart"/>
      <w:r>
        <w:rPr>
          <w:rFonts w:ascii="Times New Roman" w:hAnsi="Times New Roman" w:cs="Times New Roman"/>
          <w:sz w:val="20"/>
        </w:rPr>
        <w:t>technology</w:t>
      </w:r>
      <w:proofErr w:type="gramEnd"/>
      <w:r w:rsidRPr="00286858">
        <w:rPr>
          <w:rFonts w:ascii="Times New Roman" w:hAnsi="Times New Roman" w:cs="Times New Roman"/>
          <w:sz w:val="20"/>
        </w:rPr>
        <w:t xml:space="preserve"> and learner experience.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Novel to this project is the assessment of product and feature lovability based on the Kano Model of Delight.</w:t>
      </w:r>
      <w:r>
        <w:rPr>
          <w:rFonts w:ascii="Times New Roman" w:hAnsi="Times New Roman" w:cs="Times New Roman"/>
          <w:sz w:val="20"/>
        </w:rPr>
        <w:t xml:space="preserve"> </w:t>
      </w:r>
    </w:p>
    <w:p w:rsidR="00286858" w:rsidRDefault="00286858" w:rsidP="00286858">
      <w:pPr>
        <w:jc w:val="both"/>
        <w:rPr>
          <w:rFonts w:ascii="Times New Roman" w:hAnsi="Times New Roman" w:cs="Times New Roman"/>
          <w:sz w:val="20"/>
        </w:rPr>
      </w:pPr>
      <w:r w:rsidRPr="00286858">
        <w:rPr>
          <w:rFonts w:ascii="Times New Roman" w:hAnsi="Times New Roman" w:cs="Times New Roman"/>
          <w:b/>
          <w:sz w:val="20"/>
        </w:rPr>
        <w:t>Findings: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 xml:space="preserve">First round offerings of MCs generated 147 registered learners. Twenty-nine learners were surveyed; 87.5% expressed higher or much higher competencies after the course; 80.0% experienced delight during the MC experience; 64.3% believed the MC they have taken will contribute to improved patient care and development of new nurses. </w:t>
      </w:r>
    </w:p>
    <w:p w:rsidR="00286858" w:rsidRDefault="00286858" w:rsidP="00286858">
      <w:pPr>
        <w:jc w:val="both"/>
        <w:rPr>
          <w:rFonts w:ascii="Times New Roman" w:hAnsi="Times New Roman" w:cs="Times New Roman"/>
          <w:sz w:val="20"/>
        </w:rPr>
      </w:pPr>
      <w:r w:rsidRPr="00286858">
        <w:rPr>
          <w:rFonts w:ascii="Times New Roman" w:hAnsi="Times New Roman" w:cs="Times New Roman"/>
          <w:b/>
          <w:sz w:val="20"/>
        </w:rPr>
        <w:t>Conclusion: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The uptake of the mental health MCs suggests a significant demand for this important capacity building resource.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>Workshop attendees will learn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 xml:space="preserve">the process for developing and evaluation MCs, lessons learned, </w:t>
      </w:r>
      <w:r>
        <w:rPr>
          <w:rFonts w:ascii="Times New Roman" w:hAnsi="Times New Roman" w:cs="Times New Roman"/>
          <w:sz w:val="20"/>
        </w:rPr>
        <w:t xml:space="preserve">future directions, </w:t>
      </w:r>
      <w:r w:rsidRPr="00286858">
        <w:rPr>
          <w:rFonts w:ascii="Times New Roman" w:hAnsi="Times New Roman" w:cs="Times New Roman"/>
          <w:sz w:val="20"/>
        </w:rPr>
        <w:t>integrating MCs into professional de</w:t>
      </w:r>
      <w:r>
        <w:rPr>
          <w:rFonts w:ascii="Times New Roman" w:hAnsi="Times New Roman" w:cs="Times New Roman"/>
          <w:sz w:val="20"/>
        </w:rPr>
        <w:t>velopment and clinical practice</w:t>
      </w:r>
      <w:r w:rsidRPr="00286858">
        <w:rPr>
          <w:rFonts w:ascii="Times New Roman" w:hAnsi="Times New Roman" w:cs="Times New Roman"/>
          <w:sz w:val="20"/>
        </w:rPr>
        <w:t xml:space="preserve"> and how to access the MCs.</w:t>
      </w:r>
    </w:p>
    <w:p w:rsidR="00286858" w:rsidRPr="00286858" w:rsidRDefault="00286858" w:rsidP="00286858">
      <w:pPr>
        <w:rPr>
          <w:rFonts w:ascii="Times New Roman" w:hAnsi="Times New Roman" w:cs="Times New Roman"/>
          <w:b/>
          <w:sz w:val="24"/>
        </w:rPr>
      </w:pPr>
      <w:r w:rsidRPr="00286858">
        <w:rPr>
          <w:rFonts w:ascii="Times New Roman" w:hAnsi="Times New Roman" w:cs="Times New Roman"/>
          <w:b/>
          <w:sz w:val="24"/>
        </w:rPr>
        <w:t>Biographies</w:t>
      </w:r>
    </w:p>
    <w:p w:rsidR="00286858" w:rsidRDefault="00286858" w:rsidP="00286858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286858">
        <w:rPr>
          <w:rFonts w:ascii="Times New Roman" w:hAnsi="Times New Roman" w:cs="Times New Roman"/>
          <w:sz w:val="20"/>
        </w:rPr>
        <w:t>Dawne</w:t>
      </w:r>
      <w:proofErr w:type="spellEnd"/>
      <w:r w:rsidRPr="00286858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286858">
        <w:rPr>
          <w:rFonts w:ascii="Times New Roman" w:hAnsi="Times New Roman" w:cs="Times New Roman"/>
          <w:sz w:val="20"/>
        </w:rPr>
        <w:t>Barbieri</w:t>
      </w:r>
      <w:proofErr w:type="spellEnd"/>
      <w:r w:rsidRPr="00286858">
        <w:rPr>
          <w:rFonts w:ascii="Times New Roman" w:hAnsi="Times New Roman" w:cs="Times New Roman"/>
          <w:sz w:val="20"/>
        </w:rPr>
        <w:t xml:space="preserve"> is the Vice President of Clinical Services and Research at Ontario Shores Centre for Mental Health Sciences. </w:t>
      </w:r>
      <w:r>
        <w:rPr>
          <w:rFonts w:ascii="Times New Roman" w:hAnsi="Times New Roman" w:cs="Times New Roman"/>
          <w:sz w:val="20"/>
        </w:rPr>
        <w:t>She</w:t>
      </w:r>
      <w:r w:rsidRPr="00286858">
        <w:rPr>
          <w:rFonts w:ascii="Times New Roman" w:hAnsi="Times New Roman" w:cs="Times New Roman"/>
          <w:sz w:val="20"/>
        </w:rPr>
        <w:t xml:space="preserve"> holds a Bachelor of Science in Nursing from the University of Toronto and a Master of Arts in Education from Central Michigan University.</w:t>
      </w:r>
      <w:r>
        <w:rPr>
          <w:rFonts w:ascii="Times New Roman" w:hAnsi="Times New Roman" w:cs="Times New Roman"/>
          <w:sz w:val="20"/>
        </w:rPr>
        <w:t xml:space="preserve"> </w:t>
      </w:r>
      <w:r w:rsidRPr="00286858">
        <w:rPr>
          <w:rFonts w:ascii="Times New Roman" w:hAnsi="Times New Roman" w:cs="Times New Roman"/>
          <w:sz w:val="20"/>
        </w:rPr>
        <w:t xml:space="preserve">Throughout her career in healthcare, </w:t>
      </w:r>
      <w:r>
        <w:rPr>
          <w:rFonts w:ascii="Times New Roman" w:hAnsi="Times New Roman" w:cs="Times New Roman"/>
          <w:sz w:val="20"/>
        </w:rPr>
        <w:t>she</w:t>
      </w:r>
      <w:r w:rsidRPr="00286858">
        <w:rPr>
          <w:rFonts w:ascii="Times New Roman" w:hAnsi="Times New Roman" w:cs="Times New Roman"/>
          <w:sz w:val="20"/>
        </w:rPr>
        <w:t xml:space="preserve"> has held several senior leadership positions including oversight for Inter</w:t>
      </w:r>
      <w:r>
        <w:rPr>
          <w:rFonts w:ascii="Times New Roman" w:hAnsi="Times New Roman" w:cs="Times New Roman"/>
          <w:sz w:val="20"/>
        </w:rPr>
        <w:t>-professional Practice, Research</w:t>
      </w:r>
      <w:r w:rsidRPr="00286858">
        <w:rPr>
          <w:rFonts w:ascii="Times New Roman" w:hAnsi="Times New Roman" w:cs="Times New Roman"/>
          <w:sz w:val="20"/>
        </w:rPr>
        <w:t xml:space="preserve"> and Education and Co-Lead of the Centre for Education at North York General Hospital in Toronto and Chief Nursing Executive, Vice-President and Site Executive at William Osler Health System in Brampton, Ontario. </w:t>
      </w:r>
      <w:r>
        <w:rPr>
          <w:rFonts w:ascii="Times New Roman" w:hAnsi="Times New Roman" w:cs="Times New Roman"/>
          <w:sz w:val="20"/>
        </w:rPr>
        <w:t>She</w:t>
      </w:r>
      <w:r w:rsidRPr="00286858">
        <w:rPr>
          <w:rFonts w:ascii="Times New Roman" w:hAnsi="Times New Roman" w:cs="Times New Roman"/>
          <w:sz w:val="20"/>
        </w:rPr>
        <w:t xml:space="preserve"> has been a surveyor with Accreditation Canada since 2005 and has participated in both national and international accreditation surveys. She is currently pursuing a Doctoral degree in Health Administration at Central Michigan University.</w:t>
      </w:r>
    </w:p>
    <w:p w:rsidR="00286858" w:rsidRPr="00286858" w:rsidRDefault="00286858" w:rsidP="00286858">
      <w:pPr>
        <w:jc w:val="both"/>
        <w:rPr>
          <w:rFonts w:ascii="Times New Roman" w:hAnsi="Times New Roman" w:cs="Times New Roman"/>
          <w:sz w:val="24"/>
        </w:rPr>
      </w:pPr>
      <w:r w:rsidRPr="00286858">
        <w:rPr>
          <w:rFonts w:ascii="Times New Roman" w:hAnsi="Times New Roman" w:cs="Times New Roman"/>
          <w:sz w:val="20"/>
        </w:rPr>
        <w:t>Rachel Sumner, Chief Executive Officer of TALENT (Ontario Tech Talent Inc.), a wholly-owned commercial subsidiary of Ontario Tech University. She leads TALENT’s strategy and its exceptional team to deliver on their vision to transform the workforce for the digital age</w:t>
      </w:r>
      <w:r>
        <w:rPr>
          <w:rFonts w:ascii="Times New Roman" w:hAnsi="Times New Roman" w:cs="Times New Roman"/>
          <w:sz w:val="20"/>
        </w:rPr>
        <w:t>,</w:t>
      </w:r>
      <w:r w:rsidRPr="00286858">
        <w:rPr>
          <w:rFonts w:ascii="Times New Roman" w:hAnsi="Times New Roman" w:cs="Times New Roman"/>
          <w:sz w:val="20"/>
        </w:rPr>
        <w:t xml:space="preserve"> Leveraging workforce planning and development strategies </w:t>
      </w:r>
      <w:r w:rsidRPr="00286858">
        <w:rPr>
          <w:rFonts w:ascii="Times New Roman" w:hAnsi="Times New Roman" w:cs="Times New Roman"/>
          <w:sz w:val="20"/>
        </w:rPr>
        <w:lastRenderedPageBreak/>
        <w:t xml:space="preserve">TALENT partners with employers to create a diverse talent supply that can demonstrate greater job readiness at a lower cost than their existing talent acquisition strategies. Prior to TALENT, </w:t>
      </w:r>
      <w:r>
        <w:rPr>
          <w:rFonts w:ascii="Times New Roman" w:hAnsi="Times New Roman" w:cs="Times New Roman"/>
          <w:sz w:val="20"/>
        </w:rPr>
        <w:t>she</w:t>
      </w:r>
      <w:r w:rsidRPr="00286858">
        <w:rPr>
          <w:rFonts w:ascii="Times New Roman" w:hAnsi="Times New Roman" w:cs="Times New Roman"/>
          <w:sz w:val="20"/>
        </w:rPr>
        <w:t xml:space="preserve"> served as Pearson’s Regional Partnership Director, leading the development of their largest higher education digital-learning initiative focused on workforce development. </w:t>
      </w:r>
      <w:r>
        <w:rPr>
          <w:rFonts w:ascii="Times New Roman" w:hAnsi="Times New Roman" w:cs="Times New Roman"/>
          <w:sz w:val="20"/>
        </w:rPr>
        <w:t>She</w:t>
      </w:r>
      <w:r w:rsidRPr="00286858">
        <w:rPr>
          <w:rFonts w:ascii="Times New Roman" w:hAnsi="Times New Roman" w:cs="Times New Roman"/>
          <w:sz w:val="20"/>
        </w:rPr>
        <w:t xml:space="preserve"> holds a Bachelor of Arts from the University of the West of England in Bristol, a Bachelor of Science and a Master of Arts from The Open University in Milton Keynes where her research focused on Curriculum, Training and the Future of Work.</w:t>
      </w:r>
      <w:bookmarkEnd w:id="0"/>
    </w:p>
    <w:sectPr w:rsidR="00286858" w:rsidRPr="002868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6858"/>
    <w:rsid w:val="00286858"/>
    <w:rsid w:val="00474203"/>
    <w:rsid w:val="005174A0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609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85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815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58409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37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9983513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4279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61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718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5879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223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07177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4946697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2625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0159642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435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920893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2023-01-27T09:23:00Z</dcterms:created>
  <dcterms:modified xsi:type="dcterms:W3CDTF">2023-01-27T09:36:00Z</dcterms:modified>
</cp:coreProperties>
</file>